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3FC" w:rsidRDefault="00B273FC" w:rsidP="00B273FC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Приложение №1</w:t>
      </w:r>
    </w:p>
    <w:p w:rsidR="00B273FC" w:rsidRDefault="00B273FC" w:rsidP="00B273FC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 Приказу УФНС России по Амурской области</w:t>
      </w:r>
    </w:p>
    <w:p w:rsidR="00B273FC" w:rsidRDefault="00B273FC" w:rsidP="00B273FC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от 01.08.2022 №02-04/1</w:t>
      </w:r>
      <w:r w:rsidR="0080099A">
        <w:rPr>
          <w:rFonts w:ascii="Times New Roman" w:hAnsi="Times New Roman"/>
          <w:sz w:val="26"/>
          <w:szCs w:val="26"/>
          <w:lang w:eastAsia="ru-RU"/>
        </w:rPr>
        <w:t>/129 од</w:t>
      </w:r>
      <w:r>
        <w:rPr>
          <w:rFonts w:ascii="Times New Roman" w:hAnsi="Times New Roman"/>
          <w:sz w:val="26"/>
          <w:szCs w:val="26"/>
          <w:lang w:eastAsia="ru-RU"/>
        </w:rPr>
        <w:t xml:space="preserve">      </w:t>
      </w:r>
    </w:p>
    <w:p w:rsidR="00F27D28" w:rsidRPr="00F27D28" w:rsidRDefault="00F27D28" w:rsidP="00F27D2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662D2" w:rsidRPr="009A0973" w:rsidRDefault="000662D2" w:rsidP="000662D2">
      <w:pPr>
        <w:pStyle w:val="21"/>
        <w:spacing w:after="0" w:line="240" w:lineRule="auto"/>
        <w:rPr>
          <w:b/>
        </w:rPr>
      </w:pPr>
    </w:p>
    <w:p w:rsidR="000662D2" w:rsidRPr="009A0973" w:rsidRDefault="000662D2" w:rsidP="000662D2">
      <w:pPr>
        <w:pStyle w:val="21"/>
        <w:spacing w:after="0" w:line="240" w:lineRule="auto"/>
        <w:rPr>
          <w:b/>
        </w:rPr>
      </w:pPr>
    </w:p>
    <w:p w:rsidR="000662D2" w:rsidRPr="005C5ED5" w:rsidRDefault="000662D2" w:rsidP="000662D2">
      <w:pPr>
        <w:pStyle w:val="21"/>
        <w:spacing w:after="0" w:line="240" w:lineRule="auto"/>
        <w:rPr>
          <w:b/>
        </w:rPr>
      </w:pPr>
    </w:p>
    <w:p w:rsidR="000662D2" w:rsidRPr="009A0973" w:rsidRDefault="000662D2" w:rsidP="000662D2">
      <w:pPr>
        <w:pStyle w:val="21"/>
        <w:spacing w:after="0" w:line="240" w:lineRule="auto"/>
        <w:rPr>
          <w:b/>
        </w:rPr>
      </w:pPr>
    </w:p>
    <w:p w:rsidR="000662D2" w:rsidRPr="009A0973" w:rsidRDefault="000662D2" w:rsidP="000662D2">
      <w:pPr>
        <w:pStyle w:val="21"/>
        <w:spacing w:after="0" w:line="240" w:lineRule="auto"/>
        <w:rPr>
          <w:b/>
        </w:rPr>
      </w:pPr>
    </w:p>
    <w:p w:rsidR="000662D2" w:rsidRPr="009A0973" w:rsidRDefault="000662D2" w:rsidP="000662D2">
      <w:pPr>
        <w:pStyle w:val="21"/>
        <w:spacing w:after="0" w:line="240" w:lineRule="auto"/>
        <w:rPr>
          <w:b/>
        </w:rPr>
      </w:pPr>
    </w:p>
    <w:p w:rsidR="000662D2" w:rsidRPr="005F3A6D" w:rsidRDefault="007A487F" w:rsidP="000662D2">
      <w:pPr>
        <w:pStyle w:val="21"/>
        <w:spacing w:after="0" w:line="24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ИЗМЕНЕНИЕ </w:t>
      </w:r>
      <w:r w:rsidR="000662D2" w:rsidRPr="005F3A6D">
        <w:rPr>
          <w:b/>
          <w:sz w:val="27"/>
          <w:szCs w:val="27"/>
        </w:rPr>
        <w:t>МЕТОДИК</w:t>
      </w:r>
      <w:r>
        <w:rPr>
          <w:b/>
          <w:sz w:val="27"/>
          <w:szCs w:val="27"/>
        </w:rPr>
        <w:t>И</w:t>
      </w:r>
    </w:p>
    <w:p w:rsidR="000662D2" w:rsidRPr="005F3A6D" w:rsidRDefault="000662D2" w:rsidP="000662D2">
      <w:pPr>
        <w:pStyle w:val="21"/>
        <w:spacing w:after="0" w:line="240" w:lineRule="auto"/>
        <w:rPr>
          <w:b/>
          <w:sz w:val="27"/>
          <w:szCs w:val="27"/>
        </w:rPr>
      </w:pPr>
    </w:p>
    <w:p w:rsidR="000662D2" w:rsidRPr="005F3A6D" w:rsidRDefault="000662D2" w:rsidP="000662D2">
      <w:pPr>
        <w:pStyle w:val="21"/>
        <w:spacing w:after="0" w:line="240" w:lineRule="auto"/>
        <w:jc w:val="center"/>
        <w:rPr>
          <w:b/>
          <w:sz w:val="27"/>
          <w:szCs w:val="27"/>
        </w:rPr>
      </w:pPr>
      <w:r w:rsidRPr="005F3A6D">
        <w:rPr>
          <w:b/>
          <w:sz w:val="27"/>
          <w:szCs w:val="27"/>
        </w:rPr>
        <w:t>прогнозирования поступлений доходов</w:t>
      </w:r>
    </w:p>
    <w:p w:rsidR="000662D2" w:rsidRPr="005F3A6D" w:rsidRDefault="000662D2" w:rsidP="000662D2">
      <w:pPr>
        <w:pStyle w:val="21"/>
        <w:spacing w:after="0" w:line="240" w:lineRule="auto"/>
        <w:jc w:val="center"/>
        <w:rPr>
          <w:b/>
          <w:sz w:val="27"/>
          <w:szCs w:val="27"/>
        </w:rPr>
      </w:pPr>
      <w:r w:rsidRPr="005F3A6D">
        <w:rPr>
          <w:b/>
          <w:sz w:val="27"/>
          <w:szCs w:val="27"/>
        </w:rPr>
        <w:t xml:space="preserve">в консолидированный бюджет </w:t>
      </w:r>
      <w:r w:rsidR="000F24B4" w:rsidRPr="005F3A6D">
        <w:rPr>
          <w:b/>
          <w:sz w:val="27"/>
          <w:szCs w:val="27"/>
        </w:rPr>
        <w:t xml:space="preserve">Амурской области </w:t>
      </w:r>
    </w:p>
    <w:p w:rsidR="000662D2" w:rsidRPr="005F3A6D" w:rsidRDefault="000662D2" w:rsidP="000662D2">
      <w:pPr>
        <w:pStyle w:val="21"/>
        <w:spacing w:after="0" w:line="240" w:lineRule="auto"/>
        <w:jc w:val="center"/>
        <w:rPr>
          <w:b/>
          <w:sz w:val="27"/>
          <w:szCs w:val="27"/>
        </w:rPr>
      </w:pPr>
      <w:r w:rsidRPr="005F3A6D">
        <w:rPr>
          <w:b/>
          <w:sz w:val="27"/>
          <w:szCs w:val="27"/>
        </w:rPr>
        <w:t xml:space="preserve">на </w:t>
      </w:r>
      <w:r w:rsidR="000C42B4" w:rsidRPr="005F3A6D">
        <w:rPr>
          <w:b/>
          <w:sz w:val="27"/>
          <w:szCs w:val="27"/>
        </w:rPr>
        <w:t xml:space="preserve">текущий год, </w:t>
      </w:r>
      <w:r w:rsidRPr="005F3A6D">
        <w:rPr>
          <w:b/>
          <w:sz w:val="27"/>
          <w:szCs w:val="27"/>
        </w:rPr>
        <w:t xml:space="preserve">очередной финансовый год и плановый период </w:t>
      </w:r>
    </w:p>
    <w:p w:rsidR="000662D2" w:rsidRPr="005F3A6D" w:rsidRDefault="000662D2" w:rsidP="000662D2">
      <w:pPr>
        <w:pStyle w:val="21"/>
        <w:spacing w:after="0" w:line="240" w:lineRule="auto"/>
        <w:rPr>
          <w:b/>
          <w:sz w:val="27"/>
          <w:szCs w:val="27"/>
        </w:rPr>
      </w:pPr>
    </w:p>
    <w:p w:rsidR="000662D2" w:rsidRPr="005F3A6D" w:rsidRDefault="000662D2" w:rsidP="000662D2">
      <w:pPr>
        <w:pStyle w:val="aff1"/>
        <w:rPr>
          <w:rFonts w:ascii="Times New Roman" w:hAnsi="Times New Roman"/>
          <w:color w:val="auto"/>
          <w:sz w:val="27"/>
          <w:szCs w:val="27"/>
        </w:rPr>
      </w:pPr>
    </w:p>
    <w:p w:rsidR="000662D2" w:rsidRPr="005F3A6D" w:rsidRDefault="000662D2" w:rsidP="000662D2">
      <w:pPr>
        <w:rPr>
          <w:rFonts w:ascii="Times New Roman" w:hAnsi="Times New Roman"/>
          <w:sz w:val="27"/>
          <w:szCs w:val="27"/>
          <w:lang w:eastAsia="ru-RU"/>
        </w:rPr>
      </w:pPr>
    </w:p>
    <w:p w:rsidR="000662D2" w:rsidRPr="005F3A6D" w:rsidRDefault="000662D2" w:rsidP="000662D2">
      <w:pPr>
        <w:rPr>
          <w:rFonts w:ascii="Times New Roman" w:hAnsi="Times New Roman"/>
          <w:sz w:val="27"/>
          <w:szCs w:val="27"/>
          <w:lang w:eastAsia="ru-RU"/>
        </w:rPr>
      </w:pPr>
    </w:p>
    <w:p w:rsidR="000662D2" w:rsidRPr="005F3A6D" w:rsidRDefault="000662D2" w:rsidP="000662D2">
      <w:pPr>
        <w:rPr>
          <w:rFonts w:ascii="Times New Roman" w:hAnsi="Times New Roman"/>
          <w:sz w:val="27"/>
          <w:szCs w:val="27"/>
          <w:lang w:eastAsia="ru-RU"/>
        </w:rPr>
      </w:pPr>
    </w:p>
    <w:p w:rsidR="000662D2" w:rsidRPr="005F3A6D" w:rsidRDefault="000662D2" w:rsidP="000662D2">
      <w:pPr>
        <w:rPr>
          <w:rFonts w:ascii="Times New Roman" w:hAnsi="Times New Roman"/>
          <w:sz w:val="27"/>
          <w:szCs w:val="27"/>
          <w:lang w:eastAsia="ru-RU"/>
        </w:rPr>
      </w:pPr>
    </w:p>
    <w:p w:rsidR="000662D2" w:rsidRPr="005F3A6D" w:rsidRDefault="000662D2" w:rsidP="000662D2">
      <w:pPr>
        <w:pStyle w:val="aff1"/>
        <w:tabs>
          <w:tab w:val="left" w:pos="2220"/>
        </w:tabs>
        <w:rPr>
          <w:rFonts w:ascii="Times New Roman" w:hAnsi="Times New Roman"/>
          <w:color w:val="auto"/>
          <w:sz w:val="27"/>
          <w:szCs w:val="27"/>
        </w:rPr>
      </w:pPr>
    </w:p>
    <w:p w:rsidR="000662D2" w:rsidRPr="005F3A6D" w:rsidRDefault="000662D2" w:rsidP="000662D2">
      <w:pPr>
        <w:pStyle w:val="aff1"/>
        <w:jc w:val="center"/>
        <w:rPr>
          <w:rFonts w:ascii="Times New Roman" w:hAnsi="Times New Roman"/>
          <w:color w:val="auto"/>
          <w:sz w:val="27"/>
          <w:szCs w:val="27"/>
        </w:rPr>
      </w:pPr>
    </w:p>
    <w:p w:rsidR="000662D2" w:rsidRPr="005F3A6D" w:rsidRDefault="000662D2" w:rsidP="000662D2">
      <w:pPr>
        <w:rPr>
          <w:rFonts w:ascii="Times New Roman" w:hAnsi="Times New Roman"/>
          <w:sz w:val="27"/>
          <w:szCs w:val="27"/>
          <w:lang w:eastAsia="ru-RU"/>
        </w:rPr>
      </w:pPr>
    </w:p>
    <w:p w:rsidR="000662D2" w:rsidRPr="005F3A6D" w:rsidRDefault="000662D2" w:rsidP="000662D2">
      <w:pPr>
        <w:rPr>
          <w:rFonts w:ascii="Times New Roman" w:hAnsi="Times New Roman"/>
          <w:sz w:val="27"/>
          <w:szCs w:val="27"/>
          <w:lang w:eastAsia="ru-RU"/>
        </w:rPr>
      </w:pPr>
    </w:p>
    <w:p w:rsidR="000662D2" w:rsidRPr="005F3A6D" w:rsidRDefault="000662D2" w:rsidP="000662D2">
      <w:pPr>
        <w:pStyle w:val="aff1"/>
        <w:tabs>
          <w:tab w:val="left" w:pos="708"/>
        </w:tabs>
        <w:rPr>
          <w:rFonts w:ascii="Times New Roman" w:hAnsi="Times New Roman"/>
          <w:color w:val="auto"/>
          <w:sz w:val="27"/>
          <w:szCs w:val="27"/>
        </w:rPr>
      </w:pPr>
      <w:r w:rsidRPr="005F3A6D">
        <w:rPr>
          <w:rFonts w:ascii="Times New Roman" w:hAnsi="Times New Roman"/>
          <w:color w:val="auto"/>
          <w:sz w:val="27"/>
          <w:szCs w:val="27"/>
        </w:rPr>
        <w:tab/>
      </w:r>
    </w:p>
    <w:p w:rsidR="000662D2" w:rsidRPr="005F3A6D" w:rsidRDefault="000662D2" w:rsidP="000662D2">
      <w:pPr>
        <w:pStyle w:val="aff1"/>
        <w:jc w:val="center"/>
        <w:rPr>
          <w:rFonts w:ascii="Times New Roman" w:hAnsi="Times New Roman"/>
          <w:color w:val="auto"/>
          <w:sz w:val="27"/>
          <w:szCs w:val="27"/>
        </w:rPr>
      </w:pPr>
    </w:p>
    <w:p w:rsidR="000662D2" w:rsidRPr="005F3A6D" w:rsidRDefault="000662D2" w:rsidP="000662D2">
      <w:pPr>
        <w:rPr>
          <w:rFonts w:ascii="Times New Roman" w:hAnsi="Times New Roman"/>
          <w:sz w:val="27"/>
          <w:szCs w:val="27"/>
          <w:lang w:eastAsia="ru-RU"/>
        </w:rPr>
      </w:pPr>
    </w:p>
    <w:p w:rsidR="000662D2" w:rsidRPr="005F3A6D" w:rsidRDefault="000662D2" w:rsidP="000662D2">
      <w:pPr>
        <w:rPr>
          <w:rFonts w:ascii="Times New Roman" w:hAnsi="Times New Roman"/>
          <w:sz w:val="27"/>
          <w:szCs w:val="27"/>
          <w:lang w:eastAsia="ru-RU"/>
        </w:rPr>
      </w:pPr>
    </w:p>
    <w:p w:rsidR="000662D2" w:rsidRPr="005F3A6D" w:rsidRDefault="000662D2" w:rsidP="000662D2">
      <w:pPr>
        <w:ind w:firstLine="708"/>
        <w:rPr>
          <w:rFonts w:ascii="Times New Roman" w:hAnsi="Times New Roman"/>
          <w:sz w:val="27"/>
          <w:szCs w:val="27"/>
          <w:lang w:eastAsia="ru-RU"/>
        </w:rPr>
      </w:pPr>
    </w:p>
    <w:p w:rsidR="000662D2" w:rsidRPr="005F3A6D" w:rsidRDefault="000662D2" w:rsidP="000662D2">
      <w:pPr>
        <w:pStyle w:val="aff1"/>
        <w:jc w:val="center"/>
        <w:rPr>
          <w:rFonts w:ascii="Times New Roman" w:hAnsi="Times New Roman"/>
          <w:color w:val="auto"/>
          <w:sz w:val="27"/>
          <w:szCs w:val="27"/>
        </w:rPr>
      </w:pPr>
    </w:p>
    <w:p w:rsidR="00272F6C" w:rsidRPr="00F11525" w:rsidRDefault="000662D2" w:rsidP="00E3152A">
      <w:pPr>
        <w:pStyle w:val="aff1"/>
        <w:jc w:val="center"/>
        <w:rPr>
          <w:rFonts w:ascii="Times New Roman" w:hAnsi="Times New Roman"/>
          <w:sz w:val="27"/>
          <w:szCs w:val="27"/>
        </w:rPr>
      </w:pPr>
      <w:r w:rsidRPr="005F3A6D">
        <w:rPr>
          <w:rFonts w:ascii="Times New Roman" w:hAnsi="Times New Roman"/>
          <w:color w:val="auto"/>
          <w:sz w:val="27"/>
          <w:szCs w:val="27"/>
        </w:rPr>
        <w:br w:type="page"/>
      </w:r>
    </w:p>
    <w:p w:rsidR="000662D2" w:rsidRPr="00F11525" w:rsidRDefault="00E12F9D" w:rsidP="00F11525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i w:val="0"/>
          <w:sz w:val="27"/>
          <w:szCs w:val="27"/>
        </w:rPr>
      </w:pPr>
      <w:bookmarkStart w:id="0" w:name="_Toc97218173"/>
      <w:r w:rsidRPr="00F11525">
        <w:rPr>
          <w:rFonts w:ascii="Times New Roman" w:hAnsi="Times New Roman"/>
          <w:i w:val="0"/>
          <w:sz w:val="27"/>
          <w:szCs w:val="27"/>
        </w:rPr>
        <w:lastRenderedPageBreak/>
        <w:t>2.4</w:t>
      </w:r>
      <w:r w:rsidR="000662D2" w:rsidRPr="00F11525">
        <w:rPr>
          <w:rFonts w:ascii="Times New Roman" w:hAnsi="Times New Roman"/>
          <w:i w:val="0"/>
          <w:sz w:val="27"/>
          <w:szCs w:val="27"/>
        </w:rPr>
        <w:t xml:space="preserve">. Налог, взимаемый в связи с применением упрощенной </w:t>
      </w:r>
      <w:r w:rsidR="000662D2" w:rsidRPr="00F11525">
        <w:rPr>
          <w:rFonts w:ascii="Times New Roman" w:hAnsi="Times New Roman"/>
          <w:i w:val="0"/>
          <w:sz w:val="27"/>
          <w:szCs w:val="27"/>
        </w:rPr>
        <w:br/>
        <w:t xml:space="preserve">системы налогообложения </w:t>
      </w:r>
      <w:r w:rsidR="000662D2" w:rsidRPr="00F11525">
        <w:rPr>
          <w:rFonts w:ascii="Times New Roman" w:hAnsi="Times New Roman"/>
          <w:i w:val="0"/>
          <w:sz w:val="27"/>
          <w:szCs w:val="27"/>
        </w:rPr>
        <w:br/>
        <w:t>182 1 05 01000 00 0000 110</w:t>
      </w:r>
      <w:bookmarkEnd w:id="0"/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1152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Расчёт доходов в </w:t>
      </w:r>
      <w:r w:rsidR="00C93325" w:rsidRPr="00F11525">
        <w:rPr>
          <w:rFonts w:ascii="Times New Roman" w:hAnsi="Times New Roman"/>
          <w:snapToGrid w:val="0"/>
          <w:sz w:val="27"/>
          <w:szCs w:val="27"/>
          <w:lang w:eastAsia="ru-RU"/>
        </w:rPr>
        <w:t>КБ Амурской области</w:t>
      </w:r>
      <w:r w:rsidRPr="00F1152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от уплаты налога</w:t>
      </w:r>
      <w:r w:rsidR="00E12F9D" w:rsidRPr="00F11525">
        <w:rPr>
          <w:rFonts w:ascii="Times New Roman" w:hAnsi="Times New Roman"/>
          <w:snapToGrid w:val="0"/>
          <w:sz w:val="27"/>
          <w:szCs w:val="27"/>
          <w:lang w:eastAsia="ru-RU"/>
        </w:rPr>
        <w:t>,</w:t>
      </w:r>
      <w:r w:rsidRPr="00F1152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уплачиваемого в связи с применением упрощенной системы налогообложения (УСН), осуществляется в соответствии с действующим законодательством Российской Федерации о налогах и сборах.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11525">
        <w:rPr>
          <w:rFonts w:ascii="Times New Roman" w:hAnsi="Times New Roman"/>
          <w:snapToGrid w:val="0"/>
          <w:sz w:val="27"/>
          <w:szCs w:val="27"/>
          <w:lang w:eastAsia="ru-RU"/>
        </w:rPr>
        <w:t>Для расчёта налога, уплачиваемого в связи с применением упрощенной системы налогообложения,</w:t>
      </w:r>
      <w:r w:rsidR="00082E09" w:rsidRPr="00F1152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F11525">
        <w:rPr>
          <w:rFonts w:ascii="Times New Roman" w:hAnsi="Times New Roman"/>
          <w:snapToGrid w:val="0"/>
          <w:sz w:val="27"/>
          <w:szCs w:val="27"/>
          <w:lang w:eastAsia="ru-RU"/>
        </w:rPr>
        <w:t>используются: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1152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- показатели </w:t>
      </w:r>
      <w:r w:rsidR="00250767" w:rsidRPr="00F11525">
        <w:rPr>
          <w:rFonts w:ascii="Times New Roman" w:hAnsi="Times New Roman"/>
          <w:snapToGrid w:val="0"/>
          <w:sz w:val="27"/>
          <w:szCs w:val="27"/>
          <w:lang w:eastAsia="ru-RU"/>
        </w:rPr>
        <w:t>прогноза социально-экономического развития Амурской области</w:t>
      </w:r>
      <w:r w:rsidRPr="00F1152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на очередной финансовый год и плановый период</w:t>
      </w:r>
      <w:r w:rsidR="00082E09" w:rsidRPr="00F1152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>(В</w:t>
      </w:r>
      <w:r w:rsidR="00E12F9D"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>Р</w:t>
      </w:r>
      <w:r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П, прибыли прибыльных организаций для целей бухгалтерского учета</w:t>
      </w:r>
      <w:r w:rsidR="00F85B38"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и др.</w:t>
      </w:r>
      <w:r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r w:rsidRPr="00F1152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, </w:t>
      </w:r>
      <w:r w:rsidR="00250767" w:rsidRPr="00F1152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разрабатываемые </w:t>
      </w:r>
      <w:r w:rsidR="00BF3DBB" w:rsidRPr="00F11525">
        <w:rPr>
          <w:rFonts w:ascii="Times New Roman" w:hAnsi="Times New Roman"/>
          <w:snapToGrid w:val="0"/>
          <w:sz w:val="27"/>
          <w:szCs w:val="27"/>
          <w:lang w:eastAsia="ru-RU"/>
        </w:rPr>
        <w:t>Минэкономразвития и внешних связей АО</w:t>
      </w:r>
      <w:r w:rsidRPr="00F11525">
        <w:rPr>
          <w:rFonts w:ascii="Times New Roman" w:hAnsi="Times New Roman"/>
          <w:snapToGrid w:val="0"/>
          <w:sz w:val="27"/>
          <w:szCs w:val="27"/>
          <w:lang w:eastAsia="ru-RU"/>
        </w:rPr>
        <w:t>;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11525">
        <w:rPr>
          <w:rFonts w:ascii="Times New Roman" w:hAnsi="Times New Roman"/>
          <w:snapToGrid w:val="0"/>
          <w:sz w:val="27"/>
          <w:szCs w:val="27"/>
          <w:lang w:eastAsia="ru-RU"/>
        </w:rPr>
        <w:t>- динамика налоговой базы по УСН на основе статистической налоговой отчетности по форме № 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11525">
        <w:rPr>
          <w:rFonts w:ascii="Times New Roman" w:hAnsi="Times New Roman"/>
          <w:snapToGrid w:val="0"/>
          <w:sz w:val="27"/>
          <w:szCs w:val="27"/>
          <w:lang w:eastAsia="ru-RU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D61977" w:rsidRPr="00F1152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, </w:t>
      </w:r>
      <w:r w:rsidR="00D61977" w:rsidRPr="00F11525">
        <w:rPr>
          <w:rFonts w:ascii="Times New Roman" w:hAnsi="Times New Roman"/>
          <w:sz w:val="27"/>
          <w:szCs w:val="27"/>
        </w:rPr>
        <w:t>страховых взносов</w:t>
      </w:r>
      <w:r w:rsidRPr="00F1152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и иных </w:t>
      </w:r>
      <w:r w:rsidR="00250767" w:rsidRPr="00F11525">
        <w:rPr>
          <w:rFonts w:ascii="Times New Roman" w:hAnsi="Times New Roman"/>
          <w:snapToGrid w:val="0"/>
          <w:sz w:val="27"/>
          <w:szCs w:val="27"/>
          <w:lang w:eastAsia="ru-RU"/>
        </w:rPr>
        <w:t>обязательных платежей в бюджетную систему Российской Федерации</w:t>
      </w:r>
      <w:r w:rsidRPr="00F11525">
        <w:rPr>
          <w:rFonts w:ascii="Times New Roman" w:hAnsi="Times New Roman"/>
          <w:snapToGrid w:val="0"/>
          <w:sz w:val="27"/>
          <w:szCs w:val="27"/>
          <w:lang w:eastAsia="ru-RU"/>
        </w:rPr>
        <w:t>»;</w:t>
      </w:r>
    </w:p>
    <w:p w:rsidR="00156C08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1525">
        <w:rPr>
          <w:rFonts w:ascii="Times New Roman" w:hAnsi="Times New Roman"/>
          <w:snapToGrid w:val="0"/>
          <w:sz w:val="27"/>
          <w:szCs w:val="27"/>
          <w:lang w:eastAsia="ru-RU"/>
        </w:rPr>
        <w:t>- налоговые ставки, льготы и преференции, предусмотренные главой 26.2 НК РФ «Упрощ</w:t>
      </w:r>
      <w:r w:rsidR="00F86AE9" w:rsidRPr="00F11525">
        <w:rPr>
          <w:rFonts w:ascii="Times New Roman" w:hAnsi="Times New Roman"/>
          <w:snapToGrid w:val="0"/>
          <w:sz w:val="27"/>
          <w:szCs w:val="27"/>
          <w:lang w:eastAsia="ru-RU"/>
        </w:rPr>
        <w:t>енная система налогообложения»</w:t>
      </w:r>
      <w:r w:rsidR="00156C08" w:rsidRPr="00F11525">
        <w:rPr>
          <w:rFonts w:ascii="Times New Roman" w:hAnsi="Times New Roman"/>
          <w:snapToGrid w:val="0"/>
          <w:sz w:val="27"/>
          <w:szCs w:val="27"/>
          <w:lang w:eastAsia="ru-RU"/>
        </w:rPr>
        <w:t>,</w:t>
      </w:r>
      <w:r w:rsidR="00156C08" w:rsidRPr="00F11525">
        <w:rPr>
          <w:rFonts w:ascii="Times New Roman" w:hAnsi="Times New Roman"/>
          <w:sz w:val="27"/>
          <w:szCs w:val="27"/>
        </w:rPr>
        <w:t xml:space="preserve"> а также действующие на момент составления прогнозной оценки поступлений, нормы законодательства Российской Федерации о налогах и сборах и (или) иных нормативных правовых актов Российской Федерации, субъектов Российской Федерации, оказывающие влияние на поступления по налогу.</w:t>
      </w:r>
    </w:p>
    <w:p w:rsidR="00F86AE9" w:rsidRPr="00F11525" w:rsidRDefault="00F86AE9" w:rsidP="00F1152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11525">
        <w:rPr>
          <w:rFonts w:ascii="Times New Roman" w:hAnsi="Times New Roman"/>
          <w:snapToGrid w:val="0"/>
          <w:sz w:val="27"/>
          <w:szCs w:val="27"/>
          <w:lang w:eastAsia="ru-RU"/>
        </w:rPr>
        <w:t>Расчёт прогнозного объёма поступлений налога, взимаемого в связи с применением упрощенной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11525">
        <w:rPr>
          <w:rFonts w:ascii="Times New Roman" w:hAnsi="Times New Roman"/>
          <w:snapToGrid w:val="0"/>
          <w:sz w:val="27"/>
          <w:szCs w:val="27"/>
          <w:lang w:eastAsia="ru-RU"/>
        </w:rPr>
        <w:t>Прогнозный объём поступлений налога, взимаемого в связи с применением упрощенной системы налогообложения (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УСН 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всего</w:t>
      </w:r>
      <w:r w:rsidRPr="00F11525">
        <w:rPr>
          <w:rFonts w:ascii="Times New Roman" w:hAnsi="Times New Roman"/>
          <w:snapToGrid w:val="0"/>
          <w:sz w:val="27"/>
          <w:szCs w:val="27"/>
          <w:lang w:eastAsia="ru-RU"/>
        </w:rPr>
        <w:t>), определяется как сумма прогнозных поступлений каждого вида налога исходя из выбранного объекта налогообложения:</w:t>
      </w:r>
    </w:p>
    <w:p w:rsidR="000662D2" w:rsidRPr="00F11525" w:rsidRDefault="000662D2" w:rsidP="00F11525">
      <w:pPr>
        <w:spacing w:before="120" w:after="0" w:line="240" w:lineRule="auto"/>
        <w:ind w:firstLine="709"/>
        <w:jc w:val="center"/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</w:pPr>
      <w:r w:rsidRPr="00F1152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УСН 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всего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= УСН 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+ УСН 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r w:rsidR="00082E09" w:rsidRPr="00F1152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,</w:t>
      </w:r>
    </w:p>
    <w:p w:rsidR="000662D2" w:rsidRPr="00F11525" w:rsidRDefault="000662D2" w:rsidP="00F11525">
      <w:pPr>
        <w:spacing w:after="0" w:line="240" w:lineRule="auto"/>
        <w:ind w:firstLine="709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11525">
        <w:rPr>
          <w:rFonts w:ascii="Times New Roman" w:hAnsi="Times New Roman"/>
          <w:snapToGrid w:val="0"/>
          <w:sz w:val="27"/>
          <w:szCs w:val="27"/>
          <w:lang w:eastAsia="ru-RU"/>
        </w:rPr>
        <w:t>где</w:t>
      </w:r>
    </w:p>
    <w:p w:rsidR="000662D2" w:rsidRPr="00F11525" w:rsidRDefault="000662D2" w:rsidP="00F115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1152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1 </w:t>
      </w:r>
      <w:r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УСН, уплачиваемый при использовании в качестве объекта налогообложения доходы;</w:t>
      </w:r>
    </w:p>
    <w:p w:rsidR="000662D2" w:rsidRPr="00F11525" w:rsidRDefault="000662D2" w:rsidP="00F115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1152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r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- УСН, уплачиваемый при использовании в качестве объекта налогообложения доходы, уменьшенные на величину расходов (в том числе</w:t>
      </w:r>
      <w:r w:rsidR="00082E09"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>минимальный налог);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</w:pPr>
      <w:r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Прогнозный объем УСН, уплачиваемый при использовании в качестве объекта налогообложения доходы (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F11525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), рассчитывается по следующей формуле: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0662D2" w:rsidRPr="00F11525" w:rsidRDefault="000662D2" w:rsidP="00F11525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</w:pPr>
      <w:r w:rsidRPr="00F1152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F1152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= [(</w:t>
      </w:r>
      <w:r w:rsidRPr="00F1152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1152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F1152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* (</w:t>
      </w:r>
      <w:r w:rsidRPr="00F1152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) – </w:t>
      </w:r>
      <w:r w:rsidRPr="00F1152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r w:rsidRPr="00F1152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стр.взн.</w:t>
      </w:r>
      <w:r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>) (+/-)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F]</w:t>
      </w:r>
      <w:r w:rsidRPr="00F11525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 xml:space="preserve"> * (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K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соб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),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11525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F11525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нб1</w:t>
      </w:r>
      <w:r w:rsidRPr="00F11525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 по 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</w:t>
      </w:r>
      <w:r w:rsidR="00D12328"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>рублей;</w:t>
      </w:r>
    </w:p>
    <w:p w:rsidR="000662D2" w:rsidRPr="003B4A96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B4A96">
        <w:rPr>
          <w:rFonts w:ascii="Times New Roman" w:hAnsi="Times New Roman"/>
          <w:b/>
          <w:iCs/>
          <w:snapToGrid w:val="0"/>
          <w:sz w:val="27"/>
          <w:szCs w:val="27"/>
          <w:lang w:val="en-US" w:eastAsia="ru-RU"/>
        </w:rPr>
        <w:t>S</w:t>
      </w:r>
      <w:r w:rsidRPr="003B4A96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</w:t>
      </w:r>
      <w:r w:rsidR="00F83A2A" w:rsidRPr="003B4A96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расчетная </w:t>
      </w:r>
      <w:r w:rsidRPr="003B4A96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ставка налога, </w:t>
      </w:r>
      <w:r w:rsidR="00F83A2A" w:rsidRPr="003B4A96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с учетом динамики показателя, сложившегося в предшествующие периоды, </w:t>
      </w:r>
      <w:r w:rsidRPr="003B4A96">
        <w:rPr>
          <w:rFonts w:ascii="Times New Roman" w:hAnsi="Times New Roman"/>
          <w:iCs/>
          <w:snapToGrid w:val="0"/>
          <w:sz w:val="27"/>
          <w:szCs w:val="27"/>
          <w:lang w:eastAsia="ru-RU"/>
        </w:rPr>
        <w:t>%;</w:t>
      </w:r>
    </w:p>
    <w:p w:rsidR="00F83A2A" w:rsidRPr="00F11525" w:rsidRDefault="00F83A2A" w:rsidP="00F11525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B4A96">
        <w:rPr>
          <w:rFonts w:ascii="Times New Roman" w:hAnsi="Times New Roman"/>
          <w:spacing w:val="-2"/>
          <w:sz w:val="27"/>
          <w:szCs w:val="27"/>
        </w:rPr>
        <w:t>Расчётная ставка налога определяется согласно данным отчёта по форме № 5-УСН</w:t>
      </w:r>
      <w:r w:rsidRPr="003B4A96">
        <w:rPr>
          <w:rFonts w:ascii="Times New Roman" w:hAnsi="Times New Roman"/>
          <w:sz w:val="27"/>
          <w:szCs w:val="27"/>
        </w:rPr>
        <w:t xml:space="preserve"> как частное от деления суммы </w:t>
      </w:r>
      <w:r w:rsidR="00B35031" w:rsidRPr="003B4A96">
        <w:rPr>
          <w:rFonts w:ascii="Times New Roman" w:hAnsi="Times New Roman"/>
          <w:sz w:val="27"/>
          <w:szCs w:val="27"/>
        </w:rPr>
        <w:t>исчисленного за налоговый период налога</w:t>
      </w:r>
      <w:r w:rsidRPr="003B4A96">
        <w:rPr>
          <w:rFonts w:ascii="Times New Roman" w:hAnsi="Times New Roman"/>
          <w:sz w:val="27"/>
          <w:szCs w:val="27"/>
        </w:rPr>
        <w:t xml:space="preserve"> на </w:t>
      </w:r>
      <w:r w:rsidR="00B35031" w:rsidRPr="003B4A96">
        <w:rPr>
          <w:rFonts w:ascii="Times New Roman" w:hAnsi="Times New Roman"/>
          <w:sz w:val="27"/>
          <w:szCs w:val="27"/>
        </w:rPr>
        <w:t>налоговую базу</w:t>
      </w:r>
      <w:r w:rsidRPr="003B4A96">
        <w:rPr>
          <w:rFonts w:ascii="Times New Roman" w:hAnsi="Times New Roman"/>
          <w:sz w:val="27"/>
          <w:szCs w:val="27"/>
        </w:rPr>
        <w:t>.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11525">
        <w:rPr>
          <w:rFonts w:ascii="Times New Roman" w:hAnsi="Times New Roman"/>
          <w:b/>
          <w:iCs/>
          <w:snapToGrid w:val="0"/>
          <w:sz w:val="27"/>
          <w:szCs w:val="27"/>
          <w:lang w:val="en-US" w:eastAsia="ru-RU"/>
        </w:rPr>
        <w:t>V</w:t>
      </w:r>
      <w:r w:rsidRPr="00F11525">
        <w:rPr>
          <w:rFonts w:ascii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стр.взн.</w:t>
      </w:r>
      <w:r w:rsidRPr="00F1152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прогнозируемый объем страховых взносов на ОПС и по временной нетрудоспособности, тыс.рублей;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152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1152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1152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F1152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152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F11525" w:rsidRDefault="00106027" w:rsidP="00F1152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1525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="00BC5F04" w:rsidRPr="00F11525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спроецированных на будущие периоды, с учетом информации имеющейся в налоговых органах на момент составления прогнозной оценки, полученной от профильных министерств и ведомств, налогоплательщиков и других внешних источников информации</w:t>
      </w:r>
      <w:r w:rsidR="009F3DEA" w:rsidRPr="00F11525">
        <w:rPr>
          <w:rFonts w:ascii="Times New Roman" w:hAnsi="Times New Roman"/>
          <w:sz w:val="27"/>
          <w:szCs w:val="27"/>
        </w:rPr>
        <w:t>,</w:t>
      </w:r>
      <w:r w:rsidR="00BC5F04" w:rsidRPr="00F11525">
        <w:rPr>
          <w:rFonts w:ascii="Times New Roman" w:hAnsi="Times New Roman"/>
          <w:sz w:val="27"/>
          <w:szCs w:val="27"/>
        </w:rPr>
        <w:t xml:space="preserve"> тыс. рублей.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Прогнозируемый объем налоговой базы по УСН, уплачиваемого при использовании в качестве объекта налогообложения доходы </w:t>
      </w:r>
      <w:r w:rsidRPr="00F1152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r w:rsidRPr="00F1152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1152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="00F85B38" w:rsidRPr="00F1152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="00F85B38"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), рассчитывается </w:t>
      </w:r>
      <w:r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>на основе налоговой базы предыдущего периода исходя из её доли в В</w:t>
      </w:r>
      <w:r w:rsidR="00E12F9D"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>Р</w:t>
      </w:r>
      <w:r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 по следующей формуле:</w:t>
      </w:r>
    </w:p>
    <w:p w:rsidR="000662D2" w:rsidRPr="00F11525" w:rsidRDefault="000662D2" w:rsidP="00F11525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</w:pPr>
      <w:r w:rsidRPr="00F11525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F11525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нб1</w:t>
      </w:r>
      <w:r w:rsidRPr="00F11525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F11525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 xml:space="preserve"> = </w:t>
      </w:r>
      <w:r w:rsidRPr="00F11525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F11525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нб1</w:t>
      </w:r>
      <w:r w:rsidRPr="00F11525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F11525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 xml:space="preserve"> / 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E12F9D" w:rsidRPr="00F1152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F11525">
        <w:rPr>
          <w:rFonts w:ascii="Times New Roman" w:hAnsi="Times New Roman"/>
          <w:b/>
          <w:snapToGrid w:val="0"/>
          <w:sz w:val="27"/>
          <w:szCs w:val="27"/>
          <w:vertAlign w:val="subscript"/>
          <w:lang w:eastAsia="ru-RU"/>
        </w:rPr>
        <w:t xml:space="preserve"> пр.п</w:t>
      </w:r>
      <w:r w:rsidRPr="00F11525">
        <w:rPr>
          <w:rFonts w:ascii="Times New Roman" w:hAnsi="Times New Roman"/>
          <w:b/>
          <w:snapToGrid w:val="0"/>
          <w:sz w:val="27"/>
          <w:szCs w:val="27"/>
          <w:lang w:eastAsia="ru-RU"/>
        </w:rPr>
        <w:t xml:space="preserve"> </w:t>
      </w:r>
      <w:r w:rsidRPr="00F11525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 xml:space="preserve">* 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E12F9D" w:rsidRPr="00F1152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F11525">
        <w:rPr>
          <w:rFonts w:ascii="Times New Roman" w:hAnsi="Times New Roman"/>
          <w:b/>
          <w:snapToGrid w:val="0"/>
          <w:sz w:val="27"/>
          <w:szCs w:val="27"/>
          <w:lang w:eastAsia="ru-RU"/>
        </w:rPr>
        <w:t xml:space="preserve"> </w:t>
      </w:r>
      <w:r w:rsidRPr="00F11525">
        <w:rPr>
          <w:rFonts w:ascii="Times New Roman" w:hAnsi="Times New Roman"/>
          <w:b/>
          <w:snapToGrid w:val="0"/>
          <w:sz w:val="27"/>
          <w:szCs w:val="27"/>
          <w:vertAlign w:val="subscript"/>
          <w:lang w:eastAsia="ru-RU"/>
        </w:rPr>
        <w:t>п.п</w:t>
      </w:r>
      <w:r w:rsidRPr="00F11525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>,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11525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F11525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нб1</w:t>
      </w:r>
      <w:r w:rsidRPr="00F11525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F11525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 xml:space="preserve"> –</w:t>
      </w:r>
      <w:r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налоговая база предыдущего периода по 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тыс.рублей;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1152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E12F9D" w:rsidRPr="00F1152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F1152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пр.п</w:t>
      </w:r>
      <w:r w:rsidRPr="00F1152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объем </w:t>
      </w:r>
      <w:r w:rsidR="00CD3B28" w:rsidRPr="00F11525">
        <w:rPr>
          <w:rFonts w:ascii="Times New Roman" w:hAnsi="Times New Roman"/>
          <w:snapToGrid w:val="0"/>
          <w:sz w:val="27"/>
          <w:szCs w:val="27"/>
          <w:lang w:eastAsia="ru-RU"/>
        </w:rPr>
        <w:t>валового регионального продукта</w:t>
      </w:r>
      <w:r w:rsidRPr="00F1152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в предыдущем периоде, тыс.рублей;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1152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E12F9D" w:rsidRPr="00F1152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F1152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F1152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r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F1152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объем прогнозируемого </w:t>
      </w:r>
      <w:r w:rsidR="00CD3B28" w:rsidRPr="00F11525">
        <w:rPr>
          <w:rFonts w:ascii="Times New Roman" w:hAnsi="Times New Roman"/>
          <w:snapToGrid w:val="0"/>
          <w:sz w:val="27"/>
          <w:szCs w:val="27"/>
          <w:lang w:eastAsia="ru-RU"/>
        </w:rPr>
        <w:t>валового регионального продукта</w:t>
      </w:r>
      <w:r w:rsidRPr="00F11525">
        <w:rPr>
          <w:rFonts w:ascii="Times New Roman" w:hAnsi="Times New Roman"/>
          <w:snapToGrid w:val="0"/>
          <w:sz w:val="27"/>
          <w:szCs w:val="27"/>
          <w:lang w:eastAsia="ru-RU"/>
        </w:rPr>
        <w:t>.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11525">
        <w:rPr>
          <w:rFonts w:ascii="Times New Roman" w:hAnsi="Times New Roman"/>
          <w:snapToGrid w:val="0"/>
          <w:sz w:val="27"/>
          <w:szCs w:val="27"/>
          <w:lang w:eastAsia="ru-RU"/>
        </w:rPr>
        <w:t>Прогнозируемый объем страховых взносов на ОПС и по временной нетрудоспособности (</w:t>
      </w:r>
      <w:r w:rsidRPr="00F1152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r w:rsidRPr="00F1152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стр.взн.</w:t>
      </w:r>
      <w:r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r w:rsidRPr="00F1152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11525">
        <w:rPr>
          <w:rFonts w:ascii="Times New Roman" w:hAnsi="Times New Roman"/>
          <w:snapToGrid w:val="0"/>
          <w:sz w:val="27"/>
          <w:szCs w:val="27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0662D2" w:rsidRPr="00F11525" w:rsidRDefault="000662D2" w:rsidP="00F11525">
      <w:pPr>
        <w:spacing w:after="0" w:line="240" w:lineRule="auto"/>
        <w:ind w:firstLine="709"/>
        <w:jc w:val="center"/>
        <w:rPr>
          <w:rFonts w:ascii="Times New Roman" w:hAnsi="Times New Roman"/>
          <w:b/>
          <w:snapToGrid w:val="0"/>
          <w:sz w:val="27"/>
          <w:szCs w:val="27"/>
          <w:lang w:eastAsia="ru-RU"/>
        </w:rPr>
      </w:pPr>
      <w:r w:rsidRPr="00F11525">
        <w:rPr>
          <w:rFonts w:ascii="Times New Roman" w:hAnsi="Times New Roman"/>
          <w:b/>
          <w:iCs/>
          <w:snapToGrid w:val="0"/>
          <w:sz w:val="27"/>
          <w:szCs w:val="27"/>
          <w:lang w:val="en-US" w:eastAsia="ru-RU"/>
        </w:rPr>
        <w:t>V</w:t>
      </w:r>
      <w:r w:rsidRPr="00F11525">
        <w:rPr>
          <w:rFonts w:ascii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 xml:space="preserve">стр.взн. </w:t>
      </w:r>
      <w:r w:rsidRPr="00F11525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>= [(</w:t>
      </w:r>
      <w:r w:rsidRPr="00F11525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F11525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нб1</w:t>
      </w:r>
      <w:r w:rsidRPr="00F11525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F11525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 xml:space="preserve"> * (</w:t>
      </w:r>
      <w:r w:rsidRPr="00F11525">
        <w:rPr>
          <w:rFonts w:ascii="Times New Roman" w:hAnsi="Times New Roman"/>
          <w:b/>
          <w:iCs/>
          <w:snapToGrid w:val="0"/>
          <w:sz w:val="27"/>
          <w:szCs w:val="27"/>
          <w:lang w:val="en-US" w:eastAsia="ru-RU"/>
        </w:rPr>
        <w:t>S</w:t>
      </w:r>
      <w:r w:rsidRPr="00F11525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>)] * (</w:t>
      </w:r>
      <w:r w:rsidRPr="00F11525">
        <w:rPr>
          <w:rFonts w:ascii="Times New Roman" w:hAnsi="Times New Roman"/>
          <w:b/>
          <w:iCs/>
          <w:snapToGrid w:val="0"/>
          <w:sz w:val="27"/>
          <w:szCs w:val="27"/>
          <w:lang w:val="en-US" w:eastAsia="ru-RU"/>
        </w:rPr>
        <w:t>V</w:t>
      </w:r>
      <w:r w:rsidRPr="00F11525">
        <w:rPr>
          <w:rFonts w:ascii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стр.взн.</w:t>
      </w:r>
      <w:r w:rsidRPr="00F11525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>.</w:t>
      </w:r>
      <w:r w:rsidRPr="00F11525">
        <w:rPr>
          <w:rFonts w:ascii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F11525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 xml:space="preserve"> / </w:t>
      </w:r>
      <w:r w:rsidRPr="00F11525">
        <w:rPr>
          <w:rFonts w:ascii="Times New Roman" w:hAnsi="Times New Roman"/>
          <w:b/>
          <w:iCs/>
          <w:snapToGrid w:val="0"/>
          <w:sz w:val="27"/>
          <w:szCs w:val="27"/>
          <w:lang w:val="en-US" w:eastAsia="ru-RU"/>
        </w:rPr>
        <w:t>I</w:t>
      </w:r>
      <w:r w:rsidRPr="00F11525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>исч.пр.п)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11525">
        <w:rPr>
          <w:rFonts w:ascii="Times New Roman" w:hAnsi="Times New Roman"/>
          <w:b/>
          <w:iCs/>
          <w:snapToGrid w:val="0"/>
          <w:sz w:val="27"/>
          <w:szCs w:val="27"/>
          <w:lang w:val="en-US" w:eastAsia="ru-RU"/>
        </w:rPr>
        <w:t>V</w:t>
      </w:r>
      <w:r w:rsidRPr="00F11525">
        <w:rPr>
          <w:rFonts w:ascii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стр.взн.</w:t>
      </w:r>
      <w:r w:rsidRPr="00F11525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>.</w:t>
      </w:r>
      <w:r w:rsidRPr="00F11525">
        <w:rPr>
          <w:rFonts w:ascii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сумма страховых взносов на ОПС и по временной нетрудоспособности за предыдущий период, тыс.рублей;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11525">
        <w:rPr>
          <w:rFonts w:ascii="Times New Roman" w:hAnsi="Times New Roman"/>
          <w:b/>
          <w:iCs/>
          <w:snapToGrid w:val="0"/>
          <w:sz w:val="27"/>
          <w:szCs w:val="27"/>
          <w:lang w:val="en-US" w:eastAsia="ru-RU"/>
        </w:rPr>
        <w:t>I</w:t>
      </w:r>
      <w:r w:rsidRPr="00F11525">
        <w:rPr>
          <w:rFonts w:ascii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исч.пр.п</w:t>
      </w:r>
      <w:r w:rsidRPr="00F1152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сумма исчисленного налога за предыдущий период, тыс.рублей.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</w:pPr>
      <w:r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lastRenderedPageBreak/>
        <w:t>Прогнозный объем УСН, уплачиваемый при использовании в качестве объекта налогообложения доходы, уменьшенные на величину расходов (в том числе по минимальному налогу) (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r w:rsidRPr="00F11525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)</w:t>
      </w:r>
      <w:r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, </w:t>
      </w:r>
      <w:r w:rsidRPr="00F11525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рассчитывается по следующей формуле:</w:t>
      </w:r>
    </w:p>
    <w:p w:rsidR="00CD3B28" w:rsidRPr="00F11525" w:rsidRDefault="000662D2" w:rsidP="00F11525">
      <w:pPr>
        <w:spacing w:after="0" w:line="240" w:lineRule="auto"/>
        <w:ind w:firstLine="709"/>
        <w:jc w:val="center"/>
        <w:rPr>
          <w:rStyle w:val="FontStyle100"/>
          <w:sz w:val="27"/>
          <w:szCs w:val="27"/>
          <w:lang w:val="en-US"/>
        </w:rPr>
      </w:pPr>
      <w:r w:rsidRPr="00F11525">
        <w:rPr>
          <w:rStyle w:val="FontStyle99"/>
          <w:rFonts w:ascii="Times New Roman" w:hAnsi="Times New Roman" w:cs="Times New Roman"/>
          <w:b/>
          <w:sz w:val="27"/>
          <w:szCs w:val="27"/>
        </w:rPr>
        <w:t>УСН</w:t>
      </w:r>
      <w:r w:rsidRPr="00F11525">
        <w:rPr>
          <w:rStyle w:val="FontStyle99"/>
          <w:rFonts w:ascii="Times New Roman" w:hAnsi="Times New Roman" w:cs="Times New Roman"/>
          <w:b/>
          <w:sz w:val="27"/>
          <w:szCs w:val="27"/>
          <w:vertAlign w:val="subscript"/>
          <w:lang w:val="en-US"/>
        </w:rPr>
        <w:t xml:space="preserve"> 2</w:t>
      </w:r>
      <w:r w:rsidRPr="00F11525">
        <w:rPr>
          <w:rStyle w:val="FontStyle99"/>
          <w:rFonts w:ascii="Times New Roman" w:hAnsi="Times New Roman" w:cs="Times New Roman"/>
          <w:b/>
          <w:sz w:val="27"/>
          <w:szCs w:val="27"/>
          <w:lang w:val="en-US"/>
        </w:rPr>
        <w:t>=[(V</w:t>
      </w:r>
      <w:r w:rsidRPr="00F11525">
        <w:rPr>
          <w:rStyle w:val="FontStyle100"/>
          <w:b w:val="0"/>
          <w:sz w:val="27"/>
          <w:szCs w:val="27"/>
        </w:rPr>
        <w:t>нб</w:t>
      </w:r>
      <w:r w:rsidRPr="00F11525">
        <w:rPr>
          <w:rStyle w:val="FontStyle100"/>
          <w:b w:val="0"/>
          <w:sz w:val="27"/>
          <w:szCs w:val="27"/>
          <w:lang w:val="en-US"/>
        </w:rPr>
        <w:t xml:space="preserve">2nn </w:t>
      </w:r>
      <w:r w:rsidRPr="00F11525">
        <w:rPr>
          <w:rStyle w:val="FontStyle82"/>
          <w:b/>
          <w:sz w:val="27"/>
          <w:szCs w:val="27"/>
          <w:lang w:val="en-US"/>
        </w:rPr>
        <w:t>* (S1) (+/-)F]</w:t>
      </w:r>
      <w:r w:rsidR="00082E09" w:rsidRPr="00F11525">
        <w:rPr>
          <w:rStyle w:val="FontStyle82"/>
          <w:b/>
          <w:sz w:val="27"/>
          <w:szCs w:val="27"/>
          <w:lang w:val="en-US"/>
        </w:rPr>
        <w:t xml:space="preserve"> </w:t>
      </w:r>
      <w:r w:rsidRPr="00F11525">
        <w:rPr>
          <w:rStyle w:val="FontStyle100"/>
          <w:b w:val="0"/>
          <w:sz w:val="27"/>
          <w:szCs w:val="27"/>
          <w:lang w:val="en-US"/>
        </w:rPr>
        <w:t xml:space="preserve">+ </w:t>
      </w:r>
      <w:r w:rsidRPr="00F11525">
        <w:rPr>
          <w:rStyle w:val="FontStyle113"/>
          <w:b/>
          <w:sz w:val="27"/>
          <w:szCs w:val="27"/>
          <w:lang w:val="en-US"/>
        </w:rPr>
        <w:t>[(V</w:t>
      </w:r>
      <w:r w:rsidRPr="00F11525">
        <w:rPr>
          <w:rStyle w:val="FontStyle113"/>
          <w:b/>
          <w:sz w:val="27"/>
          <w:szCs w:val="27"/>
        </w:rPr>
        <w:t>нбЗ</w:t>
      </w:r>
      <w:r w:rsidRPr="00F11525">
        <w:rPr>
          <w:rStyle w:val="FontStyle113"/>
          <w:b/>
          <w:sz w:val="27"/>
          <w:szCs w:val="27"/>
          <w:lang w:val="en-US"/>
        </w:rPr>
        <w:t xml:space="preserve">nn </w:t>
      </w:r>
      <w:r w:rsidRPr="00F11525">
        <w:rPr>
          <w:rStyle w:val="FontStyle82"/>
          <w:b/>
          <w:sz w:val="27"/>
          <w:szCs w:val="27"/>
          <w:lang w:val="en-US"/>
        </w:rPr>
        <w:t xml:space="preserve">* (S2) </w:t>
      </w:r>
      <w:r w:rsidRPr="00F11525">
        <w:rPr>
          <w:rStyle w:val="FontStyle118"/>
          <w:rFonts w:ascii="Times New Roman" w:hAnsi="Times New Roman" w:cs="Times New Roman"/>
          <w:b w:val="0"/>
          <w:sz w:val="27"/>
          <w:szCs w:val="27"/>
          <w:lang w:val="en-US"/>
        </w:rPr>
        <w:t>(+</w:t>
      </w:r>
      <w:r w:rsidR="00D213C3" w:rsidRPr="00F11525">
        <w:rPr>
          <w:rStyle w:val="FontStyle82"/>
          <w:b/>
          <w:sz w:val="27"/>
          <w:szCs w:val="27"/>
          <w:lang w:val="en-US"/>
        </w:rPr>
        <w:t>/-</w:t>
      </w:r>
      <w:r w:rsidRPr="00F11525">
        <w:rPr>
          <w:rStyle w:val="FontStyle99"/>
          <w:rFonts w:ascii="Times New Roman" w:hAnsi="Times New Roman" w:cs="Times New Roman"/>
          <w:b/>
          <w:sz w:val="27"/>
          <w:szCs w:val="27"/>
          <w:lang w:val="en-US"/>
        </w:rPr>
        <w:t xml:space="preserve">)F] * </w:t>
      </w:r>
      <w:r w:rsidRPr="00F11525">
        <w:rPr>
          <w:rStyle w:val="FontStyle99"/>
          <w:rFonts w:ascii="Times New Roman" w:hAnsi="Times New Roman" w:cs="Times New Roman"/>
          <w:b/>
          <w:spacing w:val="20"/>
          <w:sz w:val="27"/>
          <w:szCs w:val="27"/>
          <w:lang w:val="en-US"/>
        </w:rPr>
        <w:t>(</w:t>
      </w:r>
      <w:r w:rsidRPr="00F11525">
        <w:rPr>
          <w:rStyle w:val="FontStyle99"/>
          <w:rFonts w:ascii="Times New Roman" w:hAnsi="Times New Roman" w:cs="Times New Roman"/>
          <w:b/>
          <w:spacing w:val="20"/>
          <w:sz w:val="27"/>
          <w:szCs w:val="27"/>
        </w:rPr>
        <w:t>К</w:t>
      </w:r>
      <w:r w:rsidRPr="00F11525">
        <w:rPr>
          <w:rStyle w:val="FontStyle99"/>
          <w:rFonts w:ascii="Times New Roman" w:hAnsi="Times New Roman" w:cs="Times New Roman"/>
          <w:b/>
          <w:spacing w:val="20"/>
          <w:sz w:val="27"/>
          <w:szCs w:val="27"/>
          <w:vertAlign w:val="subscript"/>
        </w:rPr>
        <w:t>соб</w:t>
      </w:r>
      <w:r w:rsidRPr="00F11525">
        <w:rPr>
          <w:rStyle w:val="FontStyle100"/>
          <w:b w:val="0"/>
          <w:sz w:val="27"/>
          <w:szCs w:val="27"/>
          <w:lang w:val="en-US"/>
        </w:rPr>
        <w:t>),</w:t>
      </w:r>
      <w:r w:rsidRPr="00F11525">
        <w:rPr>
          <w:rStyle w:val="FontStyle100"/>
          <w:sz w:val="27"/>
          <w:szCs w:val="27"/>
          <w:lang w:val="en-US"/>
        </w:rPr>
        <w:t xml:space="preserve"> 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где: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11525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F11525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нб2</w:t>
      </w:r>
      <w:r w:rsidRPr="00F11525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F11525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 xml:space="preserve"> </w:t>
      </w:r>
      <w:r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налоговая база прогнозируемого периода по 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2 </w:t>
      </w:r>
      <w:r w:rsidRPr="00F11525">
        <w:rPr>
          <w:rStyle w:val="FontStyle82"/>
          <w:sz w:val="27"/>
          <w:szCs w:val="27"/>
        </w:rPr>
        <w:t>при использовании объекта обложения «доходы, уменьшенные на величину расходов»</w:t>
      </w:r>
      <w:r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тыс.рублей;</w:t>
      </w:r>
    </w:p>
    <w:p w:rsidR="000662D2" w:rsidRPr="00F11525" w:rsidRDefault="000662D2" w:rsidP="00F11525">
      <w:pPr>
        <w:pStyle w:val="Style53"/>
        <w:widowControl/>
        <w:spacing w:before="7" w:line="310" w:lineRule="exact"/>
        <w:ind w:firstLine="708"/>
        <w:jc w:val="left"/>
        <w:rPr>
          <w:rStyle w:val="FontStyle82"/>
          <w:sz w:val="27"/>
          <w:szCs w:val="27"/>
        </w:rPr>
      </w:pPr>
      <w:r w:rsidRPr="00F11525">
        <w:rPr>
          <w:rStyle w:val="FontStyle113"/>
          <w:b/>
          <w:sz w:val="27"/>
          <w:szCs w:val="27"/>
          <w:lang w:val="en-US"/>
        </w:rPr>
        <w:t>V</w:t>
      </w:r>
      <w:r w:rsidRPr="00F11525">
        <w:rPr>
          <w:rStyle w:val="FontStyle113"/>
          <w:b/>
          <w:sz w:val="27"/>
          <w:szCs w:val="27"/>
        </w:rPr>
        <w:t>нбЗ</w:t>
      </w:r>
      <w:r w:rsidRPr="00F11525">
        <w:rPr>
          <w:rStyle w:val="FontStyle113"/>
          <w:b/>
          <w:sz w:val="27"/>
          <w:szCs w:val="27"/>
          <w:vertAlign w:val="subscript"/>
        </w:rPr>
        <w:t>пп</w:t>
      </w:r>
      <w:r w:rsidRPr="00F11525">
        <w:rPr>
          <w:rStyle w:val="FontStyle113"/>
          <w:sz w:val="27"/>
          <w:szCs w:val="27"/>
        </w:rPr>
        <w:t xml:space="preserve"> - </w:t>
      </w:r>
      <w:r w:rsidRPr="00F11525">
        <w:rPr>
          <w:rStyle w:val="FontStyle82"/>
          <w:sz w:val="27"/>
          <w:szCs w:val="27"/>
        </w:rPr>
        <w:t>налоговая база прогнозируемого периода по прогнозному объему минимального налога</w:t>
      </w:r>
      <w:r w:rsidRPr="00F11525">
        <w:rPr>
          <w:rStyle w:val="FontStyle99"/>
          <w:rFonts w:ascii="Times New Roman" w:hAnsi="Times New Roman" w:cs="Times New Roman"/>
          <w:sz w:val="27"/>
          <w:szCs w:val="27"/>
        </w:rPr>
        <w:t xml:space="preserve"> по УСН2, </w:t>
      </w:r>
      <w:r w:rsidRPr="00F11525">
        <w:rPr>
          <w:rStyle w:val="FontStyle82"/>
          <w:sz w:val="27"/>
          <w:szCs w:val="27"/>
        </w:rPr>
        <w:t xml:space="preserve">тыс. рублей; 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11525">
        <w:rPr>
          <w:rFonts w:ascii="Times New Roman" w:hAnsi="Times New Roman"/>
          <w:b/>
          <w:iCs/>
          <w:snapToGrid w:val="0"/>
          <w:sz w:val="27"/>
          <w:szCs w:val="27"/>
          <w:lang w:val="en-US" w:eastAsia="ru-RU"/>
        </w:rPr>
        <w:t>S</w:t>
      </w:r>
      <w:r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ставка налога </w:t>
      </w:r>
      <w:r w:rsidRPr="00F11525">
        <w:rPr>
          <w:rStyle w:val="FontStyle82"/>
          <w:sz w:val="27"/>
          <w:szCs w:val="27"/>
        </w:rPr>
        <w:t>(</w:t>
      </w:r>
      <w:r w:rsidRPr="00B35031">
        <w:rPr>
          <w:rStyle w:val="FontStyle82"/>
          <w:sz w:val="27"/>
          <w:szCs w:val="27"/>
          <w:lang w:val="en-US"/>
        </w:rPr>
        <w:t>S</w:t>
      </w:r>
      <w:r w:rsidRPr="00B35031">
        <w:rPr>
          <w:rStyle w:val="FontStyle82"/>
          <w:sz w:val="27"/>
          <w:szCs w:val="27"/>
          <w:vertAlign w:val="subscript"/>
        </w:rPr>
        <w:t>1</w:t>
      </w:r>
      <w:r w:rsidRPr="00B35031">
        <w:rPr>
          <w:rStyle w:val="FontStyle82"/>
          <w:sz w:val="27"/>
          <w:szCs w:val="27"/>
        </w:rPr>
        <w:t xml:space="preserve"> – </w:t>
      </w:r>
      <w:r w:rsidR="00B35031" w:rsidRPr="00B35031">
        <w:rPr>
          <w:rStyle w:val="FontStyle82"/>
          <w:sz w:val="27"/>
          <w:szCs w:val="27"/>
        </w:rPr>
        <w:t xml:space="preserve">расчетная </w:t>
      </w:r>
      <w:r w:rsidRPr="00B35031">
        <w:rPr>
          <w:rStyle w:val="FontStyle82"/>
          <w:sz w:val="27"/>
          <w:szCs w:val="27"/>
        </w:rPr>
        <w:t>налоговая ставка по УСН</w:t>
      </w:r>
      <w:r w:rsidRPr="00B35031">
        <w:rPr>
          <w:rStyle w:val="FontStyle82"/>
          <w:sz w:val="27"/>
          <w:szCs w:val="27"/>
          <w:vertAlign w:val="subscript"/>
        </w:rPr>
        <w:t>2</w:t>
      </w:r>
      <w:r w:rsidRPr="00B35031">
        <w:rPr>
          <w:rStyle w:val="FontStyle82"/>
          <w:sz w:val="27"/>
          <w:szCs w:val="27"/>
        </w:rPr>
        <w:t xml:space="preserve"> с объектом обложения «доходы, уменьшенные на величину расходов», </w:t>
      </w:r>
      <w:r w:rsidR="00B35031" w:rsidRPr="003B4A96">
        <w:rPr>
          <w:rFonts w:ascii="Times New Roman" w:hAnsi="Times New Roman"/>
          <w:iCs/>
          <w:snapToGrid w:val="0"/>
          <w:sz w:val="27"/>
          <w:szCs w:val="27"/>
          <w:lang w:eastAsia="ru-RU"/>
        </w:rPr>
        <w:t>с учетом динамики показателя, сложившегося в предшествующие периоды (</w:t>
      </w:r>
      <w:r w:rsidR="00B35031" w:rsidRPr="003B4A96">
        <w:rPr>
          <w:rFonts w:ascii="Times New Roman" w:hAnsi="Times New Roman"/>
          <w:spacing w:val="-2"/>
          <w:sz w:val="27"/>
          <w:szCs w:val="27"/>
        </w:rPr>
        <w:t>определяется согласно данным отчёта по форме № 5-УСН</w:t>
      </w:r>
      <w:r w:rsidR="00B35031" w:rsidRPr="003B4A96">
        <w:rPr>
          <w:rFonts w:ascii="Times New Roman" w:hAnsi="Times New Roman"/>
          <w:sz w:val="27"/>
          <w:szCs w:val="27"/>
        </w:rPr>
        <w:t xml:space="preserve"> как частное от деления суммы исчисленного за налоговый период налога на налоговую базу.</w:t>
      </w:r>
      <w:r w:rsidR="00B35031" w:rsidRPr="003B4A96">
        <w:rPr>
          <w:rFonts w:ascii="Times New Roman" w:hAnsi="Times New Roman"/>
          <w:iCs/>
          <w:snapToGrid w:val="0"/>
          <w:sz w:val="27"/>
          <w:szCs w:val="27"/>
          <w:lang w:eastAsia="ru-RU"/>
        </w:rPr>
        <w:t>),</w:t>
      </w:r>
      <w:r w:rsidR="00B35031" w:rsidRPr="003B4A96">
        <w:rPr>
          <w:rStyle w:val="FontStyle82"/>
          <w:sz w:val="27"/>
          <w:szCs w:val="27"/>
        </w:rPr>
        <w:t xml:space="preserve"> </w:t>
      </w:r>
      <w:r w:rsidRPr="003B4A96">
        <w:rPr>
          <w:rStyle w:val="FontStyle82"/>
          <w:sz w:val="27"/>
          <w:szCs w:val="27"/>
          <w:lang w:val="en-US"/>
        </w:rPr>
        <w:t>S</w:t>
      </w:r>
      <w:r w:rsidRPr="003B4A96">
        <w:rPr>
          <w:rStyle w:val="FontStyle82"/>
          <w:sz w:val="27"/>
          <w:szCs w:val="27"/>
          <w:vertAlign w:val="subscript"/>
        </w:rPr>
        <w:t>2</w:t>
      </w:r>
      <w:r w:rsidRPr="003B4A96">
        <w:rPr>
          <w:rStyle w:val="FontStyle82"/>
          <w:sz w:val="27"/>
          <w:szCs w:val="27"/>
        </w:rPr>
        <w:t xml:space="preserve"> – ставка минимального</w:t>
      </w:r>
      <w:r w:rsidRPr="00F11525">
        <w:rPr>
          <w:rStyle w:val="FontStyle82"/>
          <w:sz w:val="27"/>
          <w:szCs w:val="27"/>
        </w:rPr>
        <w:t xml:space="preserve"> налога по УСН</w:t>
      </w:r>
      <w:r w:rsidRPr="00F11525">
        <w:rPr>
          <w:rStyle w:val="FontStyle82"/>
          <w:sz w:val="27"/>
          <w:szCs w:val="27"/>
          <w:vertAlign w:val="subscript"/>
        </w:rPr>
        <w:t>2</w:t>
      </w:r>
      <w:r w:rsidRPr="00F11525">
        <w:rPr>
          <w:rStyle w:val="FontStyle82"/>
          <w:sz w:val="27"/>
          <w:szCs w:val="27"/>
        </w:rPr>
        <w:t xml:space="preserve">, в соответствии с главой 26.2 НК РФ), </w:t>
      </w:r>
      <w:r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>%;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152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1152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1152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F1152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11525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1525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Показатель собираемости учитывает работу по погашению задолженности по налогу.</w:t>
      </w:r>
    </w:p>
    <w:p w:rsidR="000662D2" w:rsidRPr="00F11525" w:rsidRDefault="00106027" w:rsidP="00F1152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1525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="00BC5F04" w:rsidRPr="00F11525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спроецированных на будущие периоды, с учетом информации имеющейся в налоговых органах на момент составления прогнозной оценки, полученной от профильных министерств и ведомств, налогоплательщиков и других внешних источников информации</w:t>
      </w:r>
      <w:r w:rsidR="009F3DEA" w:rsidRPr="00F11525">
        <w:rPr>
          <w:rFonts w:ascii="Times New Roman" w:hAnsi="Times New Roman"/>
          <w:sz w:val="27"/>
          <w:szCs w:val="27"/>
        </w:rPr>
        <w:t>,</w:t>
      </w:r>
      <w:r w:rsidR="00BC5F04" w:rsidRPr="00F11525">
        <w:rPr>
          <w:rFonts w:ascii="Times New Roman" w:hAnsi="Times New Roman"/>
          <w:sz w:val="27"/>
          <w:szCs w:val="27"/>
        </w:rPr>
        <w:t xml:space="preserve"> тыс. рублей.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УСН, уплачиваемого при использовании в качестве объекта налогообложения доходы, уменьшенные на величину расходов (</w:t>
      </w:r>
      <w:r w:rsidRPr="00F1152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1152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F1152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>),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формуле:</w:t>
      </w:r>
    </w:p>
    <w:p w:rsidR="000662D2" w:rsidRPr="00F11525" w:rsidRDefault="000662D2" w:rsidP="00F11525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</w:pPr>
      <w:r w:rsidRPr="00F11525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F11525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нб2</w:t>
      </w:r>
      <w:r w:rsidRPr="00F11525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F11525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 xml:space="preserve"> = (</w:t>
      </w:r>
      <w:r w:rsidRPr="00F11525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F11525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нб2</w:t>
      </w:r>
      <w:r w:rsidRPr="00F11525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F11525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 xml:space="preserve"> / </w:t>
      </w:r>
      <w:r w:rsidRPr="00F11525">
        <w:rPr>
          <w:rFonts w:ascii="Times New Roman" w:hAnsi="Times New Roman"/>
          <w:b/>
          <w:iCs/>
          <w:snapToGrid w:val="0"/>
          <w:sz w:val="27"/>
          <w:szCs w:val="27"/>
          <w:lang w:val="en-US" w:eastAsia="ru-RU"/>
        </w:rPr>
        <w:t>V</w:t>
      </w:r>
      <w:r w:rsidRPr="00F11525">
        <w:rPr>
          <w:rFonts w:ascii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 xml:space="preserve">ППпр.п </w:t>
      </w:r>
      <w:r w:rsidRPr="00F11525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 xml:space="preserve">)* </w:t>
      </w:r>
      <w:r w:rsidRPr="00F11525">
        <w:rPr>
          <w:rFonts w:ascii="Times New Roman" w:hAnsi="Times New Roman"/>
          <w:b/>
          <w:iCs/>
          <w:snapToGrid w:val="0"/>
          <w:sz w:val="27"/>
          <w:szCs w:val="27"/>
          <w:lang w:val="en-US" w:eastAsia="ru-RU"/>
        </w:rPr>
        <w:t>V</w:t>
      </w:r>
      <w:r w:rsidRPr="00F11525">
        <w:rPr>
          <w:rFonts w:ascii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ППпп</w:t>
      </w:r>
      <w:r w:rsidRPr="00F11525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>,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11525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F11525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нб2</w:t>
      </w:r>
      <w:r w:rsidRPr="00F11525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предыдущего периода по 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2 </w:t>
      </w:r>
      <w:r w:rsidRPr="00F11525">
        <w:rPr>
          <w:rStyle w:val="FontStyle82"/>
          <w:sz w:val="27"/>
          <w:szCs w:val="27"/>
        </w:rPr>
        <w:t>при использовании объекта обложения «доходы, уменьшенные на величину расходов»</w:t>
      </w:r>
      <w:r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 рублей;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11525">
        <w:rPr>
          <w:rFonts w:ascii="Times New Roman" w:hAnsi="Times New Roman"/>
          <w:b/>
          <w:iCs/>
          <w:snapToGrid w:val="0"/>
          <w:sz w:val="27"/>
          <w:szCs w:val="27"/>
          <w:lang w:val="en-US" w:eastAsia="ru-RU"/>
        </w:rPr>
        <w:t>V</w:t>
      </w:r>
      <w:r w:rsidRPr="00F11525">
        <w:rPr>
          <w:rFonts w:ascii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ППпр.п</w:t>
      </w:r>
      <w:r w:rsidRPr="00F1152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прибыль прибыльных организаций для целей бухгалтерского учета в предыдущем периоде, тыс. рублей;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11525">
        <w:rPr>
          <w:rFonts w:ascii="Times New Roman" w:hAnsi="Times New Roman"/>
          <w:b/>
          <w:iCs/>
          <w:snapToGrid w:val="0"/>
          <w:sz w:val="27"/>
          <w:szCs w:val="27"/>
          <w:lang w:val="en-US" w:eastAsia="ru-RU"/>
        </w:rPr>
        <w:t>V</w:t>
      </w:r>
      <w:r w:rsidRPr="00F11525">
        <w:rPr>
          <w:rFonts w:ascii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ППпп</w:t>
      </w:r>
      <w:r w:rsidRPr="00F11525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 xml:space="preserve"> </w:t>
      </w:r>
      <w:r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прогнозируемый объем прибыли прибыльных организаций для целей бухгалтерского учета, тыс.рублей.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минимальному налогу УСН</w:t>
      </w:r>
      <w:r w:rsidRPr="00F1152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2 </w:t>
      </w:r>
      <w:r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>(</w:t>
      </w:r>
      <w:r w:rsidRPr="00F1152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1152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F1152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) рассчитывается на основе налоговой базы предыдущего периода исходя из её доли в В</w:t>
      </w:r>
      <w:r w:rsidR="00CD3B28"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>Р</w:t>
      </w:r>
      <w:r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 по следующей формуле:</w:t>
      </w:r>
    </w:p>
    <w:p w:rsidR="000662D2" w:rsidRPr="00F11525" w:rsidRDefault="000662D2" w:rsidP="00F11525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</w:pPr>
      <w:r w:rsidRPr="00F11525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lastRenderedPageBreak/>
        <w:t>V</w:t>
      </w:r>
      <w:r w:rsidRPr="00F11525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нб3</w:t>
      </w:r>
      <w:r w:rsidRPr="00F11525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F11525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 xml:space="preserve"> = (</w:t>
      </w:r>
      <w:r w:rsidRPr="00F11525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F11525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нб3</w:t>
      </w:r>
      <w:r w:rsidRPr="00F11525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F11525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 xml:space="preserve"> / 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CD3B28" w:rsidRPr="00F1152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F11525">
        <w:rPr>
          <w:rFonts w:ascii="Times New Roman" w:hAnsi="Times New Roman"/>
          <w:b/>
          <w:snapToGrid w:val="0"/>
          <w:sz w:val="27"/>
          <w:szCs w:val="27"/>
          <w:vertAlign w:val="subscript"/>
          <w:lang w:eastAsia="ru-RU"/>
        </w:rPr>
        <w:t xml:space="preserve"> пр.п</w:t>
      </w:r>
      <w:r w:rsidRPr="00F11525">
        <w:rPr>
          <w:rFonts w:ascii="Times New Roman" w:hAnsi="Times New Roman"/>
          <w:b/>
          <w:snapToGrid w:val="0"/>
          <w:sz w:val="27"/>
          <w:szCs w:val="27"/>
          <w:lang w:eastAsia="ru-RU"/>
        </w:rPr>
        <w:t>)</w:t>
      </w:r>
      <w:r w:rsidRPr="00F11525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 xml:space="preserve">* 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CD3B28" w:rsidRPr="00F1152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F11525">
        <w:rPr>
          <w:rFonts w:ascii="Times New Roman" w:hAnsi="Times New Roman"/>
          <w:b/>
          <w:snapToGrid w:val="0"/>
          <w:sz w:val="27"/>
          <w:szCs w:val="27"/>
          <w:lang w:eastAsia="ru-RU"/>
        </w:rPr>
        <w:t xml:space="preserve"> </w:t>
      </w:r>
      <w:r w:rsidRPr="00F11525">
        <w:rPr>
          <w:rFonts w:ascii="Times New Roman" w:hAnsi="Times New Roman"/>
          <w:b/>
          <w:snapToGrid w:val="0"/>
          <w:sz w:val="27"/>
          <w:szCs w:val="27"/>
          <w:vertAlign w:val="subscript"/>
          <w:lang w:eastAsia="ru-RU"/>
        </w:rPr>
        <w:t>п.п</w:t>
      </w:r>
      <w:r w:rsidRPr="00F11525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>,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11525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F11525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нб3</w:t>
      </w:r>
      <w:r w:rsidRPr="00F11525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по минимальному налогу УСН</w:t>
      </w:r>
      <w:r w:rsidRPr="00F1152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2 </w:t>
      </w:r>
      <w:r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предыдущего периода, тыс.рублей;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1152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CD3B28" w:rsidRPr="00F1152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F1152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пр.п</w:t>
      </w:r>
      <w:r w:rsidRPr="00F1152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объем </w:t>
      </w:r>
      <w:r w:rsidR="00CD3B28" w:rsidRPr="00F11525">
        <w:rPr>
          <w:rFonts w:ascii="Times New Roman" w:hAnsi="Times New Roman"/>
          <w:snapToGrid w:val="0"/>
          <w:sz w:val="27"/>
          <w:szCs w:val="27"/>
          <w:lang w:eastAsia="ru-RU"/>
        </w:rPr>
        <w:t>валового регионального продукта</w:t>
      </w:r>
      <w:r w:rsidRPr="00F1152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в предыдущем периоде, тыс.рублей;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1152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CD3B28" w:rsidRPr="00F1152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F1152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F1152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F1152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r w:rsidRPr="00F1152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F1152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объем прогнозируемого </w:t>
      </w:r>
      <w:r w:rsidR="00CD3B28" w:rsidRPr="00F11525">
        <w:rPr>
          <w:rFonts w:ascii="Times New Roman" w:hAnsi="Times New Roman"/>
          <w:snapToGrid w:val="0"/>
          <w:sz w:val="27"/>
          <w:szCs w:val="27"/>
          <w:lang w:eastAsia="ru-RU"/>
        </w:rPr>
        <w:t>валового регионального продукта</w:t>
      </w:r>
      <w:r w:rsidRPr="00F11525">
        <w:rPr>
          <w:rFonts w:ascii="Times New Roman" w:hAnsi="Times New Roman"/>
          <w:snapToGrid w:val="0"/>
          <w:sz w:val="27"/>
          <w:szCs w:val="27"/>
          <w:lang w:eastAsia="ru-RU"/>
        </w:rPr>
        <w:t>, тыс.рублей.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F11525">
        <w:rPr>
          <w:rFonts w:ascii="Times New Roman" w:hAnsi="Times New Roman"/>
          <w:sz w:val="27"/>
          <w:szCs w:val="27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1525">
        <w:rPr>
          <w:rFonts w:ascii="Times New Roman" w:hAnsi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1152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Налог, взимаемый в связи с применением упрощенной системы налогообложения, зачисляется в </w:t>
      </w:r>
      <w:r w:rsidR="00CD3B28" w:rsidRPr="00F1152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КБ Амурской области </w:t>
      </w:r>
      <w:r w:rsidRPr="00F1152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по нормативам, установленным в </w:t>
      </w:r>
      <w:r w:rsidR="00CD3B28" w:rsidRPr="00F11525">
        <w:rPr>
          <w:rFonts w:ascii="Times New Roman" w:hAnsi="Times New Roman"/>
          <w:snapToGrid w:val="0"/>
          <w:sz w:val="27"/>
          <w:szCs w:val="27"/>
          <w:lang w:eastAsia="ru-RU"/>
        </w:rPr>
        <w:t>соответствии со статьями БК РФ</w:t>
      </w:r>
      <w:r w:rsidR="005A614D" w:rsidRPr="00F11525">
        <w:rPr>
          <w:rFonts w:ascii="Times New Roman" w:hAnsi="Times New Roman"/>
          <w:sz w:val="27"/>
          <w:szCs w:val="27"/>
        </w:rPr>
        <w:t>, а также норм законодательства Российской Федерации о налогах и сборах и (или) иных нормативных правовых актов Российской Федерации, субъектов Российской Федерации.</w:t>
      </w:r>
    </w:p>
    <w:p w:rsidR="000662D2" w:rsidRPr="00F11525" w:rsidRDefault="006F03FD" w:rsidP="00F11525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  <w:i/>
          <w:sz w:val="27"/>
          <w:szCs w:val="27"/>
        </w:rPr>
      </w:pPr>
      <w:bookmarkStart w:id="1" w:name="_Toc97218178"/>
      <w:r w:rsidRPr="00F11525">
        <w:rPr>
          <w:rFonts w:ascii="Times New Roman" w:hAnsi="Times New Roman"/>
          <w:i/>
          <w:sz w:val="27"/>
          <w:szCs w:val="27"/>
        </w:rPr>
        <w:t>2.</w:t>
      </w:r>
      <w:r w:rsidR="007E21AB" w:rsidRPr="00F11525">
        <w:rPr>
          <w:rFonts w:ascii="Times New Roman" w:hAnsi="Times New Roman"/>
          <w:i/>
          <w:sz w:val="27"/>
          <w:szCs w:val="27"/>
        </w:rPr>
        <w:t>9</w:t>
      </w:r>
      <w:r w:rsidR="00ED1375" w:rsidRPr="00F11525">
        <w:rPr>
          <w:rFonts w:ascii="Times New Roman" w:hAnsi="Times New Roman"/>
          <w:i/>
          <w:sz w:val="27"/>
          <w:szCs w:val="27"/>
        </w:rPr>
        <w:t>.</w:t>
      </w:r>
      <w:r w:rsidR="000662D2" w:rsidRPr="00F11525">
        <w:rPr>
          <w:rFonts w:ascii="Times New Roman" w:hAnsi="Times New Roman"/>
          <w:i/>
          <w:sz w:val="27"/>
          <w:szCs w:val="27"/>
        </w:rPr>
        <w:t xml:space="preserve">1. Налог на имущество физических лиц </w:t>
      </w:r>
      <w:r w:rsidR="000662D2" w:rsidRPr="00F11525">
        <w:rPr>
          <w:rFonts w:ascii="Times New Roman" w:hAnsi="Times New Roman"/>
          <w:i/>
          <w:sz w:val="27"/>
          <w:szCs w:val="27"/>
        </w:rPr>
        <w:br/>
        <w:t>182 1 06 01000 00 0000 110</w:t>
      </w:r>
      <w:bookmarkEnd w:id="1"/>
      <w:r w:rsidR="000662D2" w:rsidRPr="00F11525">
        <w:rPr>
          <w:rFonts w:ascii="Times New Roman" w:hAnsi="Times New Roman"/>
          <w:i/>
          <w:sz w:val="27"/>
          <w:szCs w:val="27"/>
        </w:rPr>
        <w:t xml:space="preserve"> 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1525">
        <w:rPr>
          <w:rFonts w:ascii="Times New Roman" w:hAnsi="Times New Roman"/>
          <w:sz w:val="27"/>
          <w:szCs w:val="27"/>
        </w:rPr>
        <w:t>Для расчета налога на имущество физических лиц используются: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1525">
        <w:rPr>
          <w:rFonts w:ascii="Times New Roman" w:hAnsi="Times New Roman"/>
          <w:sz w:val="27"/>
          <w:szCs w:val="27"/>
        </w:rPr>
        <w:t>- динамика налоговой базы и сумм налога, подлежащего уплате в бюджет, на основании отчета по форме № 5-МН «Отчет о налоговой базе и структуре начислений по местным налогам», сложившаяся за предыдущие периоды;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1525">
        <w:rPr>
          <w:rFonts w:ascii="Times New Roman" w:hAnsi="Times New Roman"/>
          <w:sz w:val="27"/>
          <w:szCs w:val="27"/>
        </w:rPr>
        <w:t>- динамика начислений и фактических поступлений по налогу на имущество физических лиц согласно данным отчета по форме № 1-НМ</w:t>
      </w:r>
      <w:r w:rsidR="00082E09" w:rsidRPr="00F11525">
        <w:rPr>
          <w:rFonts w:ascii="Times New Roman" w:hAnsi="Times New Roman"/>
          <w:sz w:val="27"/>
          <w:szCs w:val="27"/>
        </w:rPr>
        <w:t xml:space="preserve"> </w:t>
      </w:r>
      <w:r w:rsidR="00CA27D1" w:rsidRPr="00F11525">
        <w:rPr>
          <w:rFonts w:ascii="Times New Roman" w:hAnsi="Times New Roman"/>
          <w:sz w:val="27"/>
          <w:szCs w:val="27"/>
        </w:rPr>
        <w:t xml:space="preserve">«Отчет о начислении и поступлении налогов, сборов, страховых взносов и иных </w:t>
      </w:r>
      <w:r w:rsidR="00250767" w:rsidRPr="00F11525">
        <w:rPr>
          <w:rFonts w:ascii="Times New Roman" w:hAnsi="Times New Roman"/>
          <w:sz w:val="27"/>
          <w:szCs w:val="27"/>
        </w:rPr>
        <w:t>обязательных платежей в бюджетную систему Российской Федерации</w:t>
      </w:r>
      <w:r w:rsidR="00CA27D1" w:rsidRPr="00F11525">
        <w:rPr>
          <w:rFonts w:ascii="Times New Roman" w:hAnsi="Times New Roman"/>
          <w:sz w:val="27"/>
          <w:szCs w:val="27"/>
        </w:rPr>
        <w:t>»</w:t>
      </w:r>
      <w:r w:rsidR="00082E09" w:rsidRPr="00F11525">
        <w:rPr>
          <w:rFonts w:ascii="Times New Roman" w:hAnsi="Times New Roman"/>
          <w:sz w:val="27"/>
          <w:szCs w:val="27"/>
        </w:rPr>
        <w:t xml:space="preserve"> </w:t>
      </w:r>
      <w:r w:rsidRPr="00F11525">
        <w:rPr>
          <w:rFonts w:ascii="Times New Roman" w:hAnsi="Times New Roman"/>
          <w:sz w:val="27"/>
          <w:szCs w:val="27"/>
        </w:rPr>
        <w:t>за предыдущие периоды;</w:t>
      </w:r>
    </w:p>
    <w:p w:rsidR="00F86AE9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1525">
        <w:rPr>
          <w:rFonts w:ascii="Times New Roman" w:hAnsi="Times New Roman"/>
          <w:sz w:val="27"/>
          <w:szCs w:val="27"/>
        </w:rPr>
        <w:t>- налоговые ставки, льготы и преференции, установленные главой 32 НК РФ «Нал</w:t>
      </w:r>
      <w:r w:rsidR="00323112" w:rsidRPr="00F11525">
        <w:rPr>
          <w:rFonts w:ascii="Times New Roman" w:hAnsi="Times New Roman"/>
          <w:sz w:val="27"/>
          <w:szCs w:val="27"/>
        </w:rPr>
        <w:t xml:space="preserve">ог на имущество физических лиц», а также </w:t>
      </w:r>
      <w:r w:rsidR="00F86AE9" w:rsidRPr="00F11525">
        <w:rPr>
          <w:rFonts w:ascii="Times New Roman" w:hAnsi="Times New Roman"/>
          <w:sz w:val="27"/>
          <w:szCs w:val="27"/>
        </w:rPr>
        <w:t>действующие на момент составления прогнозной оценки поступлений, нормы законодательства Российской Федерации о налогах и сборах и (или) иных нормативных правовых актов Российской Федерации, представительных органов муниципальных образований</w:t>
      </w:r>
      <w:r w:rsidR="00323112" w:rsidRPr="00F11525">
        <w:rPr>
          <w:rFonts w:ascii="Times New Roman" w:hAnsi="Times New Roman"/>
          <w:sz w:val="27"/>
          <w:szCs w:val="27"/>
        </w:rPr>
        <w:t>, оказывающие влияние на прогноз поступлений по налогу</w:t>
      </w:r>
      <w:r w:rsidR="00F86AE9" w:rsidRPr="00F11525">
        <w:rPr>
          <w:rFonts w:ascii="Times New Roman" w:hAnsi="Times New Roman"/>
          <w:sz w:val="27"/>
          <w:szCs w:val="27"/>
        </w:rPr>
        <w:t>.</w:t>
      </w:r>
      <w:bookmarkStart w:id="2" w:name="_GoBack"/>
      <w:bookmarkEnd w:id="2"/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83A2A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1525">
        <w:rPr>
          <w:rFonts w:ascii="Times New Roman" w:hAnsi="Times New Roman"/>
          <w:sz w:val="27"/>
          <w:szCs w:val="27"/>
        </w:rPr>
        <w:t xml:space="preserve">Расчет прогнозного объема поступлений налога на имущество физических лиц осуществляется в разрезе </w:t>
      </w:r>
      <w:r w:rsidR="000D3177" w:rsidRPr="00F11525">
        <w:rPr>
          <w:rFonts w:ascii="Times New Roman" w:hAnsi="Times New Roman"/>
          <w:sz w:val="27"/>
          <w:szCs w:val="27"/>
        </w:rPr>
        <w:t>муниципальных образований входящих в состав Амурской области</w:t>
      </w:r>
      <w:r w:rsidR="00F83A2A">
        <w:rPr>
          <w:rFonts w:ascii="Times New Roman" w:hAnsi="Times New Roman"/>
          <w:sz w:val="27"/>
          <w:szCs w:val="27"/>
        </w:rPr>
        <w:t>:</w:t>
      </w:r>
    </w:p>
    <w:p w:rsidR="00F83A2A" w:rsidRPr="003B4A96" w:rsidRDefault="00F83A2A" w:rsidP="00F1152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B4A96">
        <w:rPr>
          <w:rFonts w:ascii="Times New Roman" w:hAnsi="Times New Roman"/>
          <w:sz w:val="27"/>
          <w:szCs w:val="27"/>
        </w:rPr>
        <w:t>методом экстраполяции данных о налоговой базе, сложившийся в прошлых периодах, с использованием расчетных ставок и уровня собираемости;</w:t>
      </w:r>
    </w:p>
    <w:p w:rsidR="000662D2" w:rsidRPr="00F11525" w:rsidRDefault="000D3177" w:rsidP="00F1152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B4A96">
        <w:rPr>
          <w:rFonts w:ascii="Times New Roman" w:hAnsi="Times New Roman"/>
          <w:sz w:val="27"/>
          <w:szCs w:val="27"/>
        </w:rPr>
        <w:t xml:space="preserve">без учета </w:t>
      </w:r>
      <w:r w:rsidR="000662D2" w:rsidRPr="003B4A96">
        <w:rPr>
          <w:rFonts w:ascii="Times New Roman" w:hAnsi="Times New Roman"/>
          <w:sz w:val="27"/>
          <w:szCs w:val="27"/>
        </w:rPr>
        <w:t>переходного периода</w:t>
      </w:r>
      <w:r w:rsidR="00A77638" w:rsidRPr="003B4A96">
        <w:rPr>
          <w:rFonts w:ascii="Times New Roman" w:hAnsi="Times New Roman"/>
          <w:sz w:val="27"/>
          <w:szCs w:val="27"/>
        </w:rPr>
        <w:t>,</w:t>
      </w:r>
      <w:r w:rsidR="000662D2" w:rsidRPr="003B4A96">
        <w:rPr>
          <w:rFonts w:ascii="Times New Roman" w:hAnsi="Times New Roman"/>
          <w:sz w:val="27"/>
          <w:szCs w:val="27"/>
        </w:rPr>
        <w:t xml:space="preserve"> </w:t>
      </w:r>
      <w:r w:rsidR="00A77638" w:rsidRPr="003B4A96">
        <w:rPr>
          <w:rFonts w:ascii="Times New Roman" w:hAnsi="Times New Roman"/>
          <w:sz w:val="27"/>
          <w:szCs w:val="27"/>
        </w:rPr>
        <w:t xml:space="preserve">в связи с окончанием </w:t>
      </w:r>
      <w:r w:rsidR="00350F69" w:rsidRPr="003B4A96">
        <w:rPr>
          <w:rFonts w:ascii="Times New Roman" w:hAnsi="Times New Roman"/>
          <w:sz w:val="27"/>
          <w:szCs w:val="27"/>
        </w:rPr>
        <w:t>3-х</w:t>
      </w:r>
      <w:r w:rsidR="00350F69" w:rsidRPr="00F11525">
        <w:rPr>
          <w:rFonts w:ascii="Times New Roman" w:hAnsi="Times New Roman"/>
          <w:sz w:val="27"/>
          <w:szCs w:val="27"/>
        </w:rPr>
        <w:t xml:space="preserve"> летнего периода</w:t>
      </w:r>
      <w:r w:rsidR="00A77638" w:rsidRPr="00F11525">
        <w:rPr>
          <w:rFonts w:ascii="Times New Roman" w:hAnsi="Times New Roman"/>
          <w:sz w:val="27"/>
          <w:szCs w:val="27"/>
        </w:rPr>
        <w:t xml:space="preserve"> и </w:t>
      </w:r>
      <w:r w:rsidR="00350F69" w:rsidRPr="00F11525">
        <w:rPr>
          <w:rFonts w:ascii="Times New Roman" w:hAnsi="Times New Roman"/>
          <w:sz w:val="27"/>
          <w:szCs w:val="27"/>
        </w:rPr>
        <w:t xml:space="preserve">исчислением </w:t>
      </w:r>
      <w:r w:rsidR="000662D2" w:rsidRPr="00F11525">
        <w:rPr>
          <w:rFonts w:ascii="Times New Roman" w:hAnsi="Times New Roman"/>
          <w:sz w:val="27"/>
          <w:szCs w:val="27"/>
        </w:rPr>
        <w:t>сумм</w:t>
      </w:r>
      <w:r w:rsidR="00350F69" w:rsidRPr="00F11525">
        <w:rPr>
          <w:rFonts w:ascii="Times New Roman" w:hAnsi="Times New Roman"/>
          <w:sz w:val="27"/>
          <w:szCs w:val="27"/>
        </w:rPr>
        <w:t>ы</w:t>
      </w:r>
      <w:r w:rsidR="000662D2" w:rsidRPr="00F11525">
        <w:rPr>
          <w:rFonts w:ascii="Times New Roman" w:hAnsi="Times New Roman"/>
          <w:sz w:val="27"/>
          <w:szCs w:val="27"/>
        </w:rPr>
        <w:t xml:space="preserve"> налога к уплате в бюджет равной сумме налога, исчисленной </w:t>
      </w:r>
      <w:r w:rsidR="000662D2" w:rsidRPr="00F11525">
        <w:rPr>
          <w:rFonts w:ascii="Times New Roman" w:hAnsi="Times New Roman"/>
          <w:sz w:val="27"/>
          <w:szCs w:val="27"/>
        </w:rPr>
        <w:lastRenderedPageBreak/>
        <w:t>исходя из соответствующей кадастровой стоимости объекта налогообложения (с учетом коэффициента 1,1).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1525">
        <w:rPr>
          <w:rFonts w:ascii="Times New Roman" w:hAnsi="Times New Roman"/>
          <w:sz w:val="27"/>
          <w:szCs w:val="27"/>
        </w:rPr>
        <w:t>Сумма налога, исчисленная исходя из соответствующей кадастровой стоимости объекта налогообложения</w:t>
      </w:r>
      <w:r w:rsidRPr="00F11525">
        <w:rPr>
          <w:rFonts w:ascii="Times New Roman" w:hAnsi="Times New Roman"/>
          <w:b/>
          <w:i/>
          <w:sz w:val="27"/>
          <w:szCs w:val="27"/>
        </w:rPr>
        <w:t xml:space="preserve"> (Налог </w:t>
      </w:r>
      <w:r w:rsidRPr="00F11525">
        <w:rPr>
          <w:rFonts w:ascii="Times New Roman" w:hAnsi="Times New Roman"/>
          <w:b/>
          <w:i/>
          <w:sz w:val="27"/>
          <w:szCs w:val="27"/>
          <w:vertAlign w:val="subscript"/>
        </w:rPr>
        <w:t>кадастр.</w:t>
      </w:r>
      <w:r w:rsidRPr="00F11525">
        <w:rPr>
          <w:rFonts w:ascii="Times New Roman" w:hAnsi="Times New Roman"/>
          <w:b/>
          <w:i/>
          <w:sz w:val="27"/>
          <w:szCs w:val="27"/>
        </w:rPr>
        <w:t>)</w:t>
      </w:r>
      <w:r w:rsidRPr="00F11525">
        <w:rPr>
          <w:rFonts w:ascii="Times New Roman" w:hAnsi="Times New Roman"/>
          <w:sz w:val="27"/>
          <w:szCs w:val="27"/>
        </w:rPr>
        <w:t>, на очередной финансовый год и плановый период рассчитывается, как:</w:t>
      </w:r>
    </w:p>
    <w:p w:rsidR="000662D2" w:rsidRPr="00F11525" w:rsidRDefault="000662D2" w:rsidP="00F11525">
      <w:pPr>
        <w:spacing w:before="240"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F11525">
        <w:rPr>
          <w:rFonts w:ascii="Times New Roman" w:hAnsi="Times New Roman"/>
          <w:b/>
          <w:sz w:val="27"/>
          <w:szCs w:val="27"/>
        </w:rPr>
        <w:t xml:space="preserve">Налог </w:t>
      </w:r>
      <w:r w:rsidRPr="00F11525">
        <w:rPr>
          <w:rFonts w:ascii="Times New Roman" w:hAnsi="Times New Roman"/>
          <w:b/>
          <w:sz w:val="27"/>
          <w:szCs w:val="27"/>
          <w:vertAlign w:val="subscript"/>
        </w:rPr>
        <w:t xml:space="preserve">кадастр. </w:t>
      </w:r>
      <w:r w:rsidRPr="00F11525">
        <w:rPr>
          <w:rFonts w:ascii="Times New Roman" w:hAnsi="Times New Roman"/>
          <w:sz w:val="27"/>
          <w:szCs w:val="27"/>
        </w:rPr>
        <w:t xml:space="preserve">= </w:t>
      </w:r>
      <w:r w:rsidR="00350F69" w:rsidRPr="00F11525">
        <w:rPr>
          <w:rFonts w:ascii="Times New Roman" w:hAnsi="Times New Roman"/>
          <w:sz w:val="27"/>
          <w:szCs w:val="27"/>
        </w:rPr>
        <w:t>(</w:t>
      </w:r>
      <w:r w:rsidRPr="00F11525">
        <w:rPr>
          <w:rFonts w:ascii="Times New Roman" w:hAnsi="Times New Roman"/>
          <w:b/>
          <w:sz w:val="27"/>
          <w:szCs w:val="27"/>
        </w:rPr>
        <w:t xml:space="preserve">НБ </w:t>
      </w:r>
      <w:r w:rsidRPr="00F11525">
        <w:rPr>
          <w:rFonts w:ascii="Times New Roman" w:hAnsi="Times New Roman"/>
          <w:b/>
          <w:sz w:val="27"/>
          <w:szCs w:val="27"/>
          <w:vertAlign w:val="subscript"/>
        </w:rPr>
        <w:t>кадастр.</w:t>
      </w:r>
      <w:r w:rsidRPr="00F11525">
        <w:rPr>
          <w:rFonts w:ascii="Times New Roman" w:hAnsi="Times New Roman"/>
          <w:b/>
          <w:sz w:val="27"/>
          <w:szCs w:val="27"/>
        </w:rPr>
        <w:t xml:space="preserve">× </w:t>
      </w:r>
      <w:r w:rsidRPr="00F11525">
        <w:rPr>
          <w:rFonts w:ascii="Times New Roman" w:hAnsi="Times New Roman"/>
          <w:b/>
          <w:sz w:val="27"/>
          <w:szCs w:val="27"/>
          <w:lang w:val="en-US"/>
        </w:rPr>
        <w:t>S</w:t>
      </w:r>
      <w:r w:rsidRPr="00F11525">
        <w:rPr>
          <w:rFonts w:ascii="Times New Roman" w:hAnsi="Times New Roman"/>
          <w:b/>
          <w:sz w:val="27"/>
          <w:szCs w:val="27"/>
        </w:rPr>
        <w:t xml:space="preserve"> </w:t>
      </w:r>
      <w:r w:rsidRPr="00F11525">
        <w:rPr>
          <w:rFonts w:ascii="Times New Roman" w:hAnsi="Times New Roman"/>
          <w:b/>
          <w:sz w:val="27"/>
          <w:szCs w:val="27"/>
          <w:vertAlign w:val="subscript"/>
        </w:rPr>
        <w:t>кадастр.</w:t>
      </w:r>
      <w:r w:rsidR="00A77638" w:rsidRPr="00F11525">
        <w:rPr>
          <w:rFonts w:ascii="Times New Roman" w:hAnsi="Times New Roman"/>
          <w:b/>
          <w:sz w:val="27"/>
          <w:szCs w:val="27"/>
        </w:rPr>
        <w:t>) × К</w:t>
      </w:r>
      <w:r w:rsidR="00A77638" w:rsidRPr="00F11525">
        <w:rPr>
          <w:rFonts w:ascii="Times New Roman" w:hAnsi="Times New Roman"/>
          <w:b/>
          <w:sz w:val="27"/>
          <w:szCs w:val="27"/>
          <w:vertAlign w:val="subscript"/>
        </w:rPr>
        <w:t>соб..</w:t>
      </w:r>
      <w:r w:rsidR="00A77638" w:rsidRPr="00F11525">
        <w:rPr>
          <w:rFonts w:ascii="Times New Roman" w:hAnsi="Times New Roman"/>
          <w:b/>
          <w:sz w:val="27"/>
          <w:szCs w:val="27"/>
        </w:rPr>
        <w:t xml:space="preserve"> (+/-) </w:t>
      </w:r>
      <w:r w:rsidR="00A77638" w:rsidRPr="00F11525">
        <w:rPr>
          <w:rFonts w:ascii="Times New Roman" w:hAnsi="Times New Roman"/>
          <w:b/>
          <w:sz w:val="27"/>
          <w:szCs w:val="27"/>
          <w:lang w:val="en-US"/>
        </w:rPr>
        <w:t>F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1525">
        <w:rPr>
          <w:rFonts w:ascii="Times New Roman" w:hAnsi="Times New Roman"/>
          <w:sz w:val="27"/>
          <w:szCs w:val="27"/>
        </w:rPr>
        <w:t>где: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1525">
        <w:rPr>
          <w:rFonts w:ascii="Times New Roman" w:hAnsi="Times New Roman"/>
          <w:b/>
          <w:i/>
          <w:sz w:val="27"/>
          <w:szCs w:val="27"/>
        </w:rPr>
        <w:t xml:space="preserve">НБ </w:t>
      </w:r>
      <w:r w:rsidRPr="00F1152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кадастр. </w:t>
      </w:r>
      <w:r w:rsidRPr="00F11525">
        <w:rPr>
          <w:rFonts w:ascii="Times New Roman" w:hAnsi="Times New Roman"/>
          <w:sz w:val="27"/>
          <w:szCs w:val="27"/>
        </w:rPr>
        <w:t>= налоговая база в виде кадастровой стоимости строений, помещений и сооружений, по которым предъявлен налог к уплате (отчет по форме № 5-МН), тыс. рублей.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152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1152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1152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кадастр. </w:t>
      </w:r>
      <w:r w:rsidRPr="00F11525">
        <w:rPr>
          <w:rFonts w:ascii="Times New Roman" w:hAnsi="Times New Roman"/>
          <w:sz w:val="27"/>
          <w:szCs w:val="27"/>
        </w:rPr>
        <w:t>= расчетная средняя ставка по кадастровой стоимости объекта налогообложения за отчетный период, %.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b/>
          <w:strike/>
          <w:sz w:val="27"/>
          <w:szCs w:val="27"/>
        </w:rPr>
      </w:pPr>
      <w:r w:rsidRPr="00F11525">
        <w:rPr>
          <w:rFonts w:ascii="Times New Roman" w:hAnsi="Times New Roman"/>
          <w:sz w:val="27"/>
          <w:szCs w:val="27"/>
        </w:rPr>
        <w:t xml:space="preserve">Средняя ставка по кадастровой стоимости объекта за отчетный период рассчитывается как отношение суммы налога, исчисленного исходя из соответствующей кадастровой стоимости объекта налогообложения </w:t>
      </w:r>
      <w:r w:rsidRPr="00F11525">
        <w:rPr>
          <w:rFonts w:ascii="Times New Roman" w:hAnsi="Times New Roman"/>
          <w:b/>
          <w:sz w:val="27"/>
          <w:szCs w:val="27"/>
        </w:rPr>
        <w:t>(</w:t>
      </w:r>
      <w:r w:rsidRPr="00F11525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F11525">
        <w:rPr>
          <w:rFonts w:ascii="Times New Roman" w:hAnsi="Times New Roman"/>
          <w:b/>
          <w:i/>
          <w:sz w:val="27"/>
          <w:szCs w:val="27"/>
          <w:vertAlign w:val="subscript"/>
        </w:rPr>
        <w:t>кадастр</w:t>
      </w:r>
      <w:r w:rsidRPr="00F11525">
        <w:rPr>
          <w:rFonts w:ascii="Times New Roman" w:hAnsi="Times New Roman"/>
          <w:b/>
          <w:sz w:val="27"/>
          <w:szCs w:val="27"/>
        </w:rPr>
        <w:t>)</w:t>
      </w:r>
      <w:r w:rsidRPr="00F11525">
        <w:rPr>
          <w:rFonts w:ascii="Times New Roman" w:hAnsi="Times New Roman"/>
          <w:sz w:val="27"/>
          <w:szCs w:val="27"/>
        </w:rPr>
        <w:t xml:space="preserve">, и налоговой базы в виде кадастровой стоимости </w:t>
      </w:r>
      <w:r w:rsidRPr="00F11525">
        <w:rPr>
          <w:rFonts w:ascii="Times New Roman" w:hAnsi="Times New Roman"/>
          <w:b/>
          <w:sz w:val="27"/>
          <w:szCs w:val="27"/>
        </w:rPr>
        <w:t>(</w:t>
      </w:r>
      <w:r w:rsidRPr="00F11525">
        <w:rPr>
          <w:rFonts w:ascii="Times New Roman" w:hAnsi="Times New Roman"/>
          <w:b/>
          <w:i/>
          <w:sz w:val="27"/>
          <w:szCs w:val="27"/>
        </w:rPr>
        <w:t xml:space="preserve">НБ </w:t>
      </w:r>
      <w:r w:rsidRPr="00F11525">
        <w:rPr>
          <w:rFonts w:ascii="Times New Roman" w:hAnsi="Times New Roman"/>
          <w:b/>
          <w:i/>
          <w:sz w:val="27"/>
          <w:szCs w:val="27"/>
          <w:vertAlign w:val="subscript"/>
        </w:rPr>
        <w:t>кадастр</w:t>
      </w:r>
      <w:r w:rsidRPr="00F11525">
        <w:rPr>
          <w:rFonts w:ascii="Times New Roman" w:hAnsi="Times New Roman"/>
          <w:b/>
          <w:sz w:val="27"/>
          <w:szCs w:val="27"/>
          <w:vertAlign w:val="subscript"/>
        </w:rPr>
        <w:t>.</w:t>
      </w:r>
      <w:r w:rsidRPr="00F11525">
        <w:rPr>
          <w:rFonts w:ascii="Times New Roman" w:hAnsi="Times New Roman"/>
          <w:b/>
          <w:sz w:val="27"/>
          <w:szCs w:val="27"/>
        </w:rPr>
        <w:t>)</w:t>
      </w:r>
      <w:r w:rsidR="00D74ED1" w:rsidRPr="00F11525">
        <w:rPr>
          <w:rFonts w:ascii="Times New Roman" w:hAnsi="Times New Roman"/>
          <w:b/>
          <w:sz w:val="27"/>
          <w:szCs w:val="27"/>
        </w:rPr>
        <w:t>.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152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1152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1152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F1152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</w:t>
      </w:r>
      <w:r w:rsidR="00AE600C" w:rsidRPr="00F11525">
        <w:rPr>
          <w:rFonts w:ascii="Times New Roman" w:hAnsi="Times New Roman"/>
          <w:sz w:val="27"/>
          <w:szCs w:val="27"/>
        </w:rPr>
        <w:t>гашению задолженности по налогу,%</w:t>
      </w:r>
      <w:r w:rsidRPr="00F11525">
        <w:rPr>
          <w:rFonts w:ascii="Times New Roman" w:hAnsi="Times New Roman"/>
          <w:sz w:val="27"/>
          <w:szCs w:val="27"/>
        </w:rPr>
        <w:t xml:space="preserve"> 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1525">
        <w:rPr>
          <w:rFonts w:ascii="Times New Roman" w:hAnsi="Times New Roman"/>
          <w:sz w:val="27"/>
          <w:szCs w:val="27"/>
        </w:rPr>
        <w:t>Расчётный уровень собираемости определяется в разрезе субъектов Российской Федерации согласно данным отчёта по форме № 1-НМ как частное от деления суммы поступившего налога на сумму начисленного налога.</w:t>
      </w:r>
    </w:p>
    <w:p w:rsidR="000662D2" w:rsidRPr="00F11525" w:rsidRDefault="00106027" w:rsidP="00F1152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1525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="00BC5F04" w:rsidRPr="00F11525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спроецированных на будущие периоды, с учетом информации имеющейся в налоговых органах на момент составления прогнозной оценки, полученной от профильных министерств и ведомств, налогоплательщиков и других внешних источников информации</w:t>
      </w:r>
      <w:r w:rsidR="009F3DEA" w:rsidRPr="00F11525">
        <w:rPr>
          <w:rFonts w:ascii="Times New Roman" w:hAnsi="Times New Roman"/>
          <w:sz w:val="27"/>
          <w:szCs w:val="27"/>
        </w:rPr>
        <w:t>,</w:t>
      </w:r>
      <w:r w:rsidR="00BC5F04" w:rsidRPr="00F11525">
        <w:rPr>
          <w:rFonts w:ascii="Times New Roman" w:hAnsi="Times New Roman"/>
          <w:sz w:val="27"/>
          <w:szCs w:val="27"/>
        </w:rPr>
        <w:t xml:space="preserve"> тыс. рублей.</w:t>
      </w:r>
    </w:p>
    <w:p w:rsidR="001B74F2" w:rsidRPr="00F11525" w:rsidRDefault="001B74F2" w:rsidP="00F115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1525">
        <w:rPr>
          <w:rFonts w:ascii="Times New Roman" w:hAnsi="Times New Roman"/>
          <w:sz w:val="27"/>
          <w:szCs w:val="27"/>
        </w:rPr>
        <w:t>При расчете налоговой базы прогнозируемого периода используется темп роста в % к предыдущему периоду.</w:t>
      </w:r>
    </w:p>
    <w:p w:rsidR="001B74F2" w:rsidRPr="00F11525" w:rsidRDefault="001B74F2" w:rsidP="00F115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1525">
        <w:rPr>
          <w:rFonts w:ascii="Times New Roman" w:hAnsi="Times New Roman"/>
          <w:sz w:val="27"/>
          <w:szCs w:val="27"/>
        </w:rPr>
        <w:t>Если сумма налога, исчисленная исходя из кадастровой стоимости объекта налогообложения, превышает сумму налога, исчисленную исходя из кадастровой стоимости в отношении этого объекта налогообложения за предыдущий налоговый период с учетом коэффициента 1,1, сумма налога подлежит уплате в размере, равном сумме налога, исчисленной исходя из кадастровой стоимости этого объекта налогообложения за предыдущий налоговый период с учетом коэффициента 1,1 по формуле:</w:t>
      </w:r>
    </w:p>
    <w:p w:rsidR="001B74F2" w:rsidRPr="00F11525" w:rsidRDefault="001B74F2" w:rsidP="00F11525">
      <w:pPr>
        <w:spacing w:before="240"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F11525">
        <w:rPr>
          <w:rFonts w:ascii="Times New Roman" w:hAnsi="Times New Roman"/>
          <w:b/>
          <w:sz w:val="27"/>
          <w:szCs w:val="27"/>
        </w:rPr>
        <w:t>Налог кадастр. = Налог кадастр. предыдущего года × 1,1</w:t>
      </w:r>
    </w:p>
    <w:p w:rsidR="000662D2" w:rsidRPr="00F11525" w:rsidRDefault="000662D2" w:rsidP="00F11525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1525">
        <w:rPr>
          <w:rFonts w:ascii="Times New Roman" w:hAnsi="Times New Roman"/>
          <w:sz w:val="27"/>
          <w:szCs w:val="27"/>
        </w:rPr>
        <w:t xml:space="preserve"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</w:t>
      </w:r>
      <w:r w:rsidRPr="00F11525">
        <w:rPr>
          <w:rFonts w:ascii="Times New Roman" w:hAnsi="Times New Roman"/>
          <w:sz w:val="27"/>
          <w:szCs w:val="27"/>
        </w:rPr>
        <w:lastRenderedPageBreak/>
        <w:t>и преференций, установленных в рамках главы 32 НК РФ, а также других льгот, и преференций.</w:t>
      </w:r>
    </w:p>
    <w:p w:rsidR="00845345" w:rsidRPr="00F11525" w:rsidRDefault="00845345" w:rsidP="00F115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1525">
        <w:rPr>
          <w:rFonts w:ascii="Times New Roman" w:hAnsi="Times New Roman"/>
          <w:sz w:val="27"/>
          <w:szCs w:val="27"/>
        </w:rPr>
        <w:t>В случае, если сумма исчисленного налога превышает сумму налога, исчисленную за предыдущий налоговый период с учетом коэффициента 1,1, сумма налога подлежит уплате в размере, равном сумме налога, исчисленной за предыдущий налоговый период с учетом коэффициента 1,1.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1525">
        <w:rPr>
          <w:rFonts w:ascii="Times New Roman" w:hAnsi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0662D2" w:rsidRPr="00F11525" w:rsidRDefault="000662D2" w:rsidP="00F1152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1525">
        <w:rPr>
          <w:rFonts w:ascii="Times New Roman" w:hAnsi="Times New Roman"/>
          <w:sz w:val="27"/>
          <w:szCs w:val="27"/>
        </w:rPr>
        <w:t xml:space="preserve">Налог на имущество физических лиц зачисляется в </w:t>
      </w:r>
      <w:r w:rsidR="00350F69" w:rsidRPr="00F11525">
        <w:rPr>
          <w:rFonts w:ascii="Times New Roman" w:hAnsi="Times New Roman"/>
          <w:sz w:val="27"/>
          <w:szCs w:val="27"/>
        </w:rPr>
        <w:t>КБ Амурской области</w:t>
      </w:r>
      <w:r w:rsidRPr="00F11525">
        <w:rPr>
          <w:rFonts w:ascii="Times New Roman" w:hAnsi="Times New Roman"/>
          <w:sz w:val="27"/>
          <w:szCs w:val="27"/>
        </w:rPr>
        <w:t xml:space="preserve"> по нормативам, установленным в</w:t>
      </w:r>
      <w:r w:rsidR="00991A19" w:rsidRPr="00F11525">
        <w:rPr>
          <w:rFonts w:ascii="Times New Roman" w:hAnsi="Times New Roman"/>
          <w:sz w:val="27"/>
          <w:szCs w:val="27"/>
        </w:rPr>
        <w:t xml:space="preserve"> соответствии со статьями БК РФ, а также нормативных правовых актов представительных органов муниципальных образований Амурской области.</w:t>
      </w:r>
    </w:p>
    <w:sectPr w:rsidR="000662D2" w:rsidRPr="00F11525" w:rsidSect="003D3E51">
      <w:headerReference w:type="default" r:id="rId9"/>
      <w:footerReference w:type="even" r:id="rId10"/>
      <w:headerReference w:type="first" r:id="rId11"/>
      <w:pgSz w:w="11906" w:h="16838" w:code="9"/>
      <w:pgMar w:top="1134" w:right="567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7B6" w:rsidRDefault="00C437B6">
      <w:pPr>
        <w:spacing w:after="0" w:line="240" w:lineRule="auto"/>
      </w:pPr>
      <w:r>
        <w:separator/>
      </w:r>
    </w:p>
  </w:endnote>
  <w:endnote w:type="continuationSeparator" w:id="0">
    <w:p w:rsidR="00C437B6" w:rsidRDefault="00C43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A2A" w:rsidRDefault="000623A9" w:rsidP="00D12328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F83A2A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83A2A" w:rsidRDefault="00F83A2A" w:rsidP="00D12328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7B6" w:rsidRDefault="00C437B6">
      <w:pPr>
        <w:spacing w:after="0" w:line="240" w:lineRule="auto"/>
      </w:pPr>
      <w:r>
        <w:separator/>
      </w:r>
    </w:p>
  </w:footnote>
  <w:footnote w:type="continuationSeparator" w:id="0">
    <w:p w:rsidR="00C437B6" w:rsidRDefault="00C43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A2A" w:rsidRPr="008405AE" w:rsidRDefault="000623A9" w:rsidP="00D12328">
    <w:pPr>
      <w:pStyle w:val="ae"/>
      <w:jc w:val="center"/>
      <w:rPr>
        <w:rFonts w:ascii="Times New Roman" w:hAnsi="Times New Roman"/>
      </w:rPr>
    </w:pPr>
    <w:r w:rsidRPr="00C30380">
      <w:rPr>
        <w:rFonts w:ascii="Times New Roman" w:hAnsi="Times New Roman"/>
      </w:rPr>
      <w:fldChar w:fldCharType="begin"/>
    </w:r>
    <w:r w:rsidR="00F83A2A" w:rsidRPr="00C30380">
      <w:rPr>
        <w:rFonts w:ascii="Times New Roman" w:hAnsi="Times New Roman"/>
      </w:rPr>
      <w:instrText>PAGE   \* MERGEFORMAT</w:instrText>
    </w:r>
    <w:r w:rsidRPr="00C30380">
      <w:rPr>
        <w:rFonts w:ascii="Times New Roman" w:hAnsi="Times New Roman"/>
      </w:rPr>
      <w:fldChar w:fldCharType="separate"/>
    </w:r>
    <w:r w:rsidR="003B4A96">
      <w:rPr>
        <w:rFonts w:ascii="Times New Roman" w:hAnsi="Times New Roman"/>
        <w:noProof/>
      </w:rPr>
      <w:t>6</w:t>
    </w:r>
    <w:r w:rsidRPr="00C30380">
      <w:rPr>
        <w:rFonts w:ascii="Times New Roman" w:hAnsi="Times New Roman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A2A" w:rsidRPr="00497A80" w:rsidRDefault="00F83A2A" w:rsidP="00D12328">
    <w:pPr>
      <w:pStyle w:val="ae"/>
      <w:spacing w:after="0" w:line="240" w:lineRule="auto"/>
      <w:jc w:val="center"/>
      <w:rPr>
        <w:color w:val="A6A6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104B27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D43C20"/>
    <w:multiLevelType w:val="hybridMultilevel"/>
    <w:tmpl w:val="5E043F7E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226394"/>
    <w:multiLevelType w:val="hybridMultilevel"/>
    <w:tmpl w:val="C93A7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3B0422"/>
    <w:multiLevelType w:val="hybridMultilevel"/>
    <w:tmpl w:val="8020D63C"/>
    <w:lvl w:ilvl="0" w:tplc="DC4AB5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C4E39A9"/>
    <w:multiLevelType w:val="hybridMultilevel"/>
    <w:tmpl w:val="B2A298B8"/>
    <w:lvl w:ilvl="0" w:tplc="EAEA913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0F487FF9"/>
    <w:multiLevelType w:val="multilevel"/>
    <w:tmpl w:val="B13A82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1272A1F"/>
    <w:multiLevelType w:val="hybridMultilevel"/>
    <w:tmpl w:val="3558F34C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1D20BF"/>
    <w:multiLevelType w:val="hybridMultilevel"/>
    <w:tmpl w:val="0FF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691C86"/>
    <w:multiLevelType w:val="hybridMultilevel"/>
    <w:tmpl w:val="53B812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722C36"/>
    <w:multiLevelType w:val="hybridMultilevel"/>
    <w:tmpl w:val="AB462FCE"/>
    <w:lvl w:ilvl="0" w:tplc="04966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F62264"/>
    <w:multiLevelType w:val="hybridMultilevel"/>
    <w:tmpl w:val="120E16F2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1B00B1A"/>
    <w:multiLevelType w:val="hybridMultilevel"/>
    <w:tmpl w:val="4AC852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9CF17A6"/>
    <w:multiLevelType w:val="hybridMultilevel"/>
    <w:tmpl w:val="BE10F146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B231421"/>
    <w:multiLevelType w:val="hybridMultilevel"/>
    <w:tmpl w:val="EAA2D5E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D2F23A0"/>
    <w:multiLevelType w:val="hybridMultilevel"/>
    <w:tmpl w:val="BE74EF34"/>
    <w:lvl w:ilvl="0" w:tplc="04090005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15">
    <w:nsid w:val="32006D13"/>
    <w:multiLevelType w:val="multilevel"/>
    <w:tmpl w:val="B3F6979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6">
    <w:nsid w:val="328D1A19"/>
    <w:multiLevelType w:val="hybridMultilevel"/>
    <w:tmpl w:val="AA2CFDCA"/>
    <w:lvl w:ilvl="0" w:tplc="BF189E14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49D2382"/>
    <w:multiLevelType w:val="hybridMultilevel"/>
    <w:tmpl w:val="1A1265FC"/>
    <w:lvl w:ilvl="0" w:tplc="D1F653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6B4495E"/>
    <w:multiLevelType w:val="hybridMultilevel"/>
    <w:tmpl w:val="431E64D8"/>
    <w:lvl w:ilvl="0" w:tplc="D80283F8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9">
    <w:nsid w:val="393B4CF5"/>
    <w:multiLevelType w:val="multilevel"/>
    <w:tmpl w:val="DB7A91B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0">
    <w:nsid w:val="3C915602"/>
    <w:multiLevelType w:val="multilevel"/>
    <w:tmpl w:val="6D6EA3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1">
    <w:nsid w:val="3F3B6A35"/>
    <w:multiLevelType w:val="hybridMultilevel"/>
    <w:tmpl w:val="7BA86DC4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91C0050"/>
    <w:multiLevelType w:val="hybridMultilevel"/>
    <w:tmpl w:val="64DA701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9C41606"/>
    <w:multiLevelType w:val="hybridMultilevel"/>
    <w:tmpl w:val="1A78AFAA"/>
    <w:lvl w:ilvl="0" w:tplc="0496685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>
    <w:nsid w:val="4A2121BB"/>
    <w:multiLevelType w:val="hybridMultilevel"/>
    <w:tmpl w:val="7270D3E6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F5E1AF7"/>
    <w:multiLevelType w:val="hybridMultilevel"/>
    <w:tmpl w:val="536252BA"/>
    <w:lvl w:ilvl="0" w:tplc="049668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FEB3C3C"/>
    <w:multiLevelType w:val="hybridMultilevel"/>
    <w:tmpl w:val="058E5F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0FD3561"/>
    <w:multiLevelType w:val="multilevel"/>
    <w:tmpl w:val="A2981A5A"/>
    <w:lvl w:ilvl="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>
      <w:start w:val="11"/>
      <w:numFmt w:val="decimal"/>
      <w:isLgl/>
      <w:lvlText w:val="%1.%2."/>
      <w:lvlJc w:val="left"/>
      <w:pPr>
        <w:ind w:left="2660" w:hanging="675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325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795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4700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5245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6150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695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7600" w:hanging="1800"/>
      </w:pPr>
      <w:rPr>
        <w:rFonts w:cs="Times New Roman" w:hint="default"/>
        <w:i w:val="0"/>
      </w:rPr>
    </w:lvl>
  </w:abstractNum>
  <w:abstractNum w:abstractNumId="28">
    <w:nsid w:val="52A0195F"/>
    <w:multiLevelType w:val="multilevel"/>
    <w:tmpl w:val="F3D4C90C"/>
    <w:lvl w:ilvl="0">
      <w:start w:val="9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cs="Times New Roman" w:hint="default"/>
      </w:rPr>
    </w:lvl>
  </w:abstractNum>
  <w:abstractNum w:abstractNumId="29">
    <w:nsid w:val="59402D62"/>
    <w:multiLevelType w:val="multilevel"/>
    <w:tmpl w:val="9EDC045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cs="Times New Roman"/>
      </w:rPr>
    </w:lvl>
    <w:lvl w:ilvl="2">
      <w:start w:val="1"/>
      <w:numFmt w:val="decimal"/>
      <w:pStyle w:val="1"/>
      <w:lvlText w:val="%1.%2.%3."/>
      <w:lvlJc w:val="left"/>
      <w:pPr>
        <w:tabs>
          <w:tab w:val="num" w:pos="3056"/>
        </w:tabs>
        <w:ind w:left="3056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>
    <w:nsid w:val="594D2458"/>
    <w:multiLevelType w:val="hybridMultilevel"/>
    <w:tmpl w:val="0CE4F8D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A217D2F"/>
    <w:multiLevelType w:val="hybridMultilevel"/>
    <w:tmpl w:val="1AB2836C"/>
    <w:lvl w:ilvl="0" w:tplc="58F2A4CE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32">
    <w:nsid w:val="5D7A6E68"/>
    <w:multiLevelType w:val="multilevel"/>
    <w:tmpl w:val="47841A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ascii="Times New Roman" w:hAnsi="Times New Roman" w:cs="Times New Roman" w:hint="default"/>
        <w:b w:val="0"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4190" w:hanging="504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3">
    <w:nsid w:val="62856079"/>
    <w:multiLevelType w:val="hybridMultilevel"/>
    <w:tmpl w:val="85FEC9EC"/>
    <w:lvl w:ilvl="0" w:tplc="EAEA91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A357C3"/>
    <w:multiLevelType w:val="hybridMultilevel"/>
    <w:tmpl w:val="15EAF85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A451B72"/>
    <w:multiLevelType w:val="hybridMultilevel"/>
    <w:tmpl w:val="2B2CAA34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1354D94"/>
    <w:multiLevelType w:val="hybridMultilevel"/>
    <w:tmpl w:val="BA08641C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721321C3"/>
    <w:multiLevelType w:val="hybridMultilevel"/>
    <w:tmpl w:val="0F9AF3C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3944555"/>
    <w:multiLevelType w:val="multilevel"/>
    <w:tmpl w:val="1A6C09C8"/>
    <w:lvl w:ilvl="0">
      <w:start w:val="9"/>
      <w:numFmt w:val="decimal"/>
      <w:lvlText w:val="%1."/>
      <w:lvlJc w:val="left"/>
      <w:pPr>
        <w:ind w:left="885" w:hanging="8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06" w:hanging="88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27" w:hanging="885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23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4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28" w:hanging="2160"/>
      </w:pPr>
      <w:rPr>
        <w:rFonts w:cs="Times New Roman" w:hint="default"/>
      </w:rPr>
    </w:lvl>
  </w:abstractNum>
  <w:abstractNum w:abstractNumId="39">
    <w:nsid w:val="78E70A11"/>
    <w:multiLevelType w:val="hybridMultilevel"/>
    <w:tmpl w:val="A7E6B918"/>
    <w:lvl w:ilvl="0" w:tplc="0419000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78F178FB"/>
    <w:multiLevelType w:val="multilevel"/>
    <w:tmpl w:val="E8A8045E"/>
    <w:lvl w:ilvl="0">
      <w:start w:val="1"/>
      <w:numFmt w:val="decimal"/>
      <w:lvlText w:val="%1."/>
      <w:lvlJc w:val="left"/>
      <w:pPr>
        <w:tabs>
          <w:tab w:val="num" w:pos="2340"/>
        </w:tabs>
        <w:ind w:left="2340"/>
      </w:pPr>
      <w:rPr>
        <w:rFonts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17.3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 w:val="0"/>
        <w:i w:val="0"/>
        <w:caps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1">
    <w:nsid w:val="7E5F668A"/>
    <w:multiLevelType w:val="hybridMultilevel"/>
    <w:tmpl w:val="0D4A3F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29"/>
  </w:num>
  <w:num w:numId="3">
    <w:abstractNumId w:val="18"/>
  </w:num>
  <w:num w:numId="4">
    <w:abstractNumId w:val="4"/>
  </w:num>
  <w:num w:numId="5">
    <w:abstractNumId w:val="0"/>
  </w:num>
  <w:num w:numId="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8"/>
  </w:num>
  <w:num w:numId="9">
    <w:abstractNumId w:val="38"/>
  </w:num>
  <w:num w:numId="10">
    <w:abstractNumId w:val="19"/>
  </w:num>
  <w:num w:numId="11">
    <w:abstractNumId w:val="5"/>
  </w:num>
  <w:num w:numId="12">
    <w:abstractNumId w:val="36"/>
  </w:num>
  <w:num w:numId="13">
    <w:abstractNumId w:val="14"/>
  </w:num>
  <w:num w:numId="14">
    <w:abstractNumId w:val="24"/>
  </w:num>
  <w:num w:numId="15">
    <w:abstractNumId w:val="35"/>
  </w:num>
  <w:num w:numId="16">
    <w:abstractNumId w:val="31"/>
  </w:num>
  <w:num w:numId="17">
    <w:abstractNumId w:val="37"/>
  </w:num>
  <w:num w:numId="18">
    <w:abstractNumId w:val="3"/>
  </w:num>
  <w:num w:numId="19">
    <w:abstractNumId w:val="40"/>
  </w:num>
  <w:num w:numId="20">
    <w:abstractNumId w:val="34"/>
  </w:num>
  <w:num w:numId="21">
    <w:abstractNumId w:val="41"/>
  </w:num>
  <w:num w:numId="22">
    <w:abstractNumId w:val="21"/>
  </w:num>
  <w:num w:numId="23">
    <w:abstractNumId w:val="11"/>
  </w:num>
  <w:num w:numId="24">
    <w:abstractNumId w:val="22"/>
  </w:num>
  <w:num w:numId="25">
    <w:abstractNumId w:val="30"/>
  </w:num>
  <w:num w:numId="26">
    <w:abstractNumId w:val="26"/>
  </w:num>
  <w:num w:numId="27">
    <w:abstractNumId w:val="13"/>
  </w:num>
  <w:num w:numId="28">
    <w:abstractNumId w:val="20"/>
  </w:num>
  <w:num w:numId="29">
    <w:abstractNumId w:val="8"/>
  </w:num>
  <w:num w:numId="30">
    <w:abstractNumId w:val="32"/>
  </w:num>
  <w:num w:numId="31">
    <w:abstractNumId w:val="16"/>
  </w:num>
  <w:num w:numId="32">
    <w:abstractNumId w:val="25"/>
  </w:num>
  <w:num w:numId="33">
    <w:abstractNumId w:val="9"/>
  </w:num>
  <w:num w:numId="34">
    <w:abstractNumId w:val="23"/>
  </w:num>
  <w:num w:numId="35">
    <w:abstractNumId w:val="2"/>
  </w:num>
  <w:num w:numId="36">
    <w:abstractNumId w:val="7"/>
  </w:num>
  <w:num w:numId="37">
    <w:abstractNumId w:val="1"/>
  </w:num>
  <w:num w:numId="38">
    <w:abstractNumId w:val="17"/>
  </w:num>
  <w:num w:numId="39">
    <w:abstractNumId w:val="6"/>
  </w:num>
  <w:num w:numId="40">
    <w:abstractNumId w:val="10"/>
  </w:num>
  <w:num w:numId="41">
    <w:abstractNumId w:val="27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2D2"/>
    <w:rsid w:val="000062E6"/>
    <w:rsid w:val="000106AE"/>
    <w:rsid w:val="0001386F"/>
    <w:rsid w:val="000162FD"/>
    <w:rsid w:val="0001784E"/>
    <w:rsid w:val="00021C98"/>
    <w:rsid w:val="00024856"/>
    <w:rsid w:val="00034DA8"/>
    <w:rsid w:val="00035EDF"/>
    <w:rsid w:val="00036037"/>
    <w:rsid w:val="00045EEE"/>
    <w:rsid w:val="00051629"/>
    <w:rsid w:val="000578A9"/>
    <w:rsid w:val="00061B30"/>
    <w:rsid w:val="000623A9"/>
    <w:rsid w:val="0006344B"/>
    <w:rsid w:val="000662D2"/>
    <w:rsid w:val="000749A6"/>
    <w:rsid w:val="00082AD0"/>
    <w:rsid w:val="00082E09"/>
    <w:rsid w:val="000A01B2"/>
    <w:rsid w:val="000B096A"/>
    <w:rsid w:val="000B1125"/>
    <w:rsid w:val="000B5328"/>
    <w:rsid w:val="000B71B6"/>
    <w:rsid w:val="000B7ACB"/>
    <w:rsid w:val="000C369A"/>
    <w:rsid w:val="000C42B4"/>
    <w:rsid w:val="000D1243"/>
    <w:rsid w:val="000D3177"/>
    <w:rsid w:val="000D57F9"/>
    <w:rsid w:val="000D6B38"/>
    <w:rsid w:val="000E2580"/>
    <w:rsid w:val="000E4335"/>
    <w:rsid w:val="000F24B4"/>
    <w:rsid w:val="00100012"/>
    <w:rsid w:val="00101C6B"/>
    <w:rsid w:val="00106027"/>
    <w:rsid w:val="00107BE2"/>
    <w:rsid w:val="00107F90"/>
    <w:rsid w:val="0011331A"/>
    <w:rsid w:val="00115B87"/>
    <w:rsid w:val="00123AC3"/>
    <w:rsid w:val="00125EC1"/>
    <w:rsid w:val="00131BAC"/>
    <w:rsid w:val="00147257"/>
    <w:rsid w:val="00156C08"/>
    <w:rsid w:val="00157AE2"/>
    <w:rsid w:val="0016607D"/>
    <w:rsid w:val="0017733D"/>
    <w:rsid w:val="0018370E"/>
    <w:rsid w:val="00186163"/>
    <w:rsid w:val="00191F47"/>
    <w:rsid w:val="00194693"/>
    <w:rsid w:val="00194D06"/>
    <w:rsid w:val="001A03BC"/>
    <w:rsid w:val="001A3187"/>
    <w:rsid w:val="001A43A0"/>
    <w:rsid w:val="001B004E"/>
    <w:rsid w:val="001B0CB6"/>
    <w:rsid w:val="001B74F2"/>
    <w:rsid w:val="001C7D79"/>
    <w:rsid w:val="001D5483"/>
    <w:rsid w:val="001D5FDC"/>
    <w:rsid w:val="001E5F0B"/>
    <w:rsid w:val="001F06AF"/>
    <w:rsid w:val="001F6F76"/>
    <w:rsid w:val="00202E23"/>
    <w:rsid w:val="002051A4"/>
    <w:rsid w:val="00206A83"/>
    <w:rsid w:val="00212B08"/>
    <w:rsid w:val="00224DC9"/>
    <w:rsid w:val="002314D7"/>
    <w:rsid w:val="00236A98"/>
    <w:rsid w:val="00250767"/>
    <w:rsid w:val="00253880"/>
    <w:rsid w:val="00256A90"/>
    <w:rsid w:val="002639BF"/>
    <w:rsid w:val="0026768F"/>
    <w:rsid w:val="00267B2B"/>
    <w:rsid w:val="00272F6C"/>
    <w:rsid w:val="0027577C"/>
    <w:rsid w:val="00275837"/>
    <w:rsid w:val="002874EB"/>
    <w:rsid w:val="00287A33"/>
    <w:rsid w:val="0029393F"/>
    <w:rsid w:val="002B4352"/>
    <w:rsid w:val="002B4ECD"/>
    <w:rsid w:val="002B796A"/>
    <w:rsid w:val="002C467B"/>
    <w:rsid w:val="002C4B18"/>
    <w:rsid w:val="002C60E4"/>
    <w:rsid w:val="002C7967"/>
    <w:rsid w:val="002D437F"/>
    <w:rsid w:val="002D6D1A"/>
    <w:rsid w:val="002D6E78"/>
    <w:rsid w:val="00300C3E"/>
    <w:rsid w:val="00305B75"/>
    <w:rsid w:val="00310592"/>
    <w:rsid w:val="00311DF7"/>
    <w:rsid w:val="0031450E"/>
    <w:rsid w:val="00317522"/>
    <w:rsid w:val="00321809"/>
    <w:rsid w:val="00321A7C"/>
    <w:rsid w:val="00323112"/>
    <w:rsid w:val="00324563"/>
    <w:rsid w:val="00325C06"/>
    <w:rsid w:val="003323CB"/>
    <w:rsid w:val="00334100"/>
    <w:rsid w:val="003422EE"/>
    <w:rsid w:val="003438ED"/>
    <w:rsid w:val="00350487"/>
    <w:rsid w:val="00350F69"/>
    <w:rsid w:val="00356960"/>
    <w:rsid w:val="003623BC"/>
    <w:rsid w:val="0036295C"/>
    <w:rsid w:val="00363088"/>
    <w:rsid w:val="003635D3"/>
    <w:rsid w:val="00367A7D"/>
    <w:rsid w:val="00375327"/>
    <w:rsid w:val="00377511"/>
    <w:rsid w:val="00385239"/>
    <w:rsid w:val="003936EA"/>
    <w:rsid w:val="0039786A"/>
    <w:rsid w:val="00397A4B"/>
    <w:rsid w:val="003A0319"/>
    <w:rsid w:val="003A4274"/>
    <w:rsid w:val="003A4C59"/>
    <w:rsid w:val="003A5D0D"/>
    <w:rsid w:val="003A60AA"/>
    <w:rsid w:val="003A7A66"/>
    <w:rsid w:val="003B1DD5"/>
    <w:rsid w:val="003B4A96"/>
    <w:rsid w:val="003B663A"/>
    <w:rsid w:val="003D3E51"/>
    <w:rsid w:val="003E01C9"/>
    <w:rsid w:val="003E22BC"/>
    <w:rsid w:val="003E7668"/>
    <w:rsid w:val="003F450E"/>
    <w:rsid w:val="00407CE8"/>
    <w:rsid w:val="00411579"/>
    <w:rsid w:val="0041567F"/>
    <w:rsid w:val="0042085B"/>
    <w:rsid w:val="00420AFC"/>
    <w:rsid w:val="00420EF3"/>
    <w:rsid w:val="004218BE"/>
    <w:rsid w:val="0042697B"/>
    <w:rsid w:val="00426AA3"/>
    <w:rsid w:val="00426DCA"/>
    <w:rsid w:val="00431CA8"/>
    <w:rsid w:val="004370C9"/>
    <w:rsid w:val="004375BD"/>
    <w:rsid w:val="00446065"/>
    <w:rsid w:val="00456CC7"/>
    <w:rsid w:val="0046097B"/>
    <w:rsid w:val="00471808"/>
    <w:rsid w:val="00477048"/>
    <w:rsid w:val="004853AC"/>
    <w:rsid w:val="004A0164"/>
    <w:rsid w:val="004A29F3"/>
    <w:rsid w:val="004B32CC"/>
    <w:rsid w:val="004B54D7"/>
    <w:rsid w:val="004B690C"/>
    <w:rsid w:val="004C133C"/>
    <w:rsid w:val="004C7B26"/>
    <w:rsid w:val="004D1113"/>
    <w:rsid w:val="004D2CBB"/>
    <w:rsid w:val="004D4ACC"/>
    <w:rsid w:val="004D5E10"/>
    <w:rsid w:val="004D75FA"/>
    <w:rsid w:val="004E0D08"/>
    <w:rsid w:val="004F2EEB"/>
    <w:rsid w:val="004F3740"/>
    <w:rsid w:val="004F7994"/>
    <w:rsid w:val="005216D5"/>
    <w:rsid w:val="005238AB"/>
    <w:rsid w:val="0052784F"/>
    <w:rsid w:val="00540222"/>
    <w:rsid w:val="0054065A"/>
    <w:rsid w:val="00545087"/>
    <w:rsid w:val="00545A9F"/>
    <w:rsid w:val="00555469"/>
    <w:rsid w:val="005611C8"/>
    <w:rsid w:val="00563FF9"/>
    <w:rsid w:val="00592538"/>
    <w:rsid w:val="0059361E"/>
    <w:rsid w:val="005A3825"/>
    <w:rsid w:val="005A614D"/>
    <w:rsid w:val="005B2855"/>
    <w:rsid w:val="005C5ED5"/>
    <w:rsid w:val="005D305F"/>
    <w:rsid w:val="005E0985"/>
    <w:rsid w:val="005E1958"/>
    <w:rsid w:val="005E6712"/>
    <w:rsid w:val="005F3A6D"/>
    <w:rsid w:val="005F464C"/>
    <w:rsid w:val="00601AAA"/>
    <w:rsid w:val="00605A09"/>
    <w:rsid w:val="006065FA"/>
    <w:rsid w:val="00607CB2"/>
    <w:rsid w:val="00622792"/>
    <w:rsid w:val="00624ECE"/>
    <w:rsid w:val="00653282"/>
    <w:rsid w:val="0067246C"/>
    <w:rsid w:val="00675163"/>
    <w:rsid w:val="0068072C"/>
    <w:rsid w:val="006817C0"/>
    <w:rsid w:val="006851AB"/>
    <w:rsid w:val="006A047E"/>
    <w:rsid w:val="006A617A"/>
    <w:rsid w:val="006B0C3A"/>
    <w:rsid w:val="006C69BC"/>
    <w:rsid w:val="006D08E2"/>
    <w:rsid w:val="006D0DDF"/>
    <w:rsid w:val="006D2A86"/>
    <w:rsid w:val="006D35CB"/>
    <w:rsid w:val="006D7803"/>
    <w:rsid w:val="006E15EB"/>
    <w:rsid w:val="006E177A"/>
    <w:rsid w:val="006E21D5"/>
    <w:rsid w:val="006F03FD"/>
    <w:rsid w:val="006F4EE4"/>
    <w:rsid w:val="006F6BFD"/>
    <w:rsid w:val="0070020E"/>
    <w:rsid w:val="00702CB3"/>
    <w:rsid w:val="0070436A"/>
    <w:rsid w:val="007065F2"/>
    <w:rsid w:val="00707FA6"/>
    <w:rsid w:val="00711C25"/>
    <w:rsid w:val="00715733"/>
    <w:rsid w:val="00715961"/>
    <w:rsid w:val="00716640"/>
    <w:rsid w:val="00722038"/>
    <w:rsid w:val="00725978"/>
    <w:rsid w:val="00726FA5"/>
    <w:rsid w:val="0074032B"/>
    <w:rsid w:val="00740ABE"/>
    <w:rsid w:val="00741334"/>
    <w:rsid w:val="007612EE"/>
    <w:rsid w:val="007638C9"/>
    <w:rsid w:val="00763A78"/>
    <w:rsid w:val="0077373D"/>
    <w:rsid w:val="00777E82"/>
    <w:rsid w:val="00782BE6"/>
    <w:rsid w:val="0078328B"/>
    <w:rsid w:val="00792BBE"/>
    <w:rsid w:val="007A487F"/>
    <w:rsid w:val="007C1C89"/>
    <w:rsid w:val="007C36C3"/>
    <w:rsid w:val="007C5F48"/>
    <w:rsid w:val="007D13E8"/>
    <w:rsid w:val="007D6D3F"/>
    <w:rsid w:val="007D7197"/>
    <w:rsid w:val="007E21AB"/>
    <w:rsid w:val="007F1A85"/>
    <w:rsid w:val="007F58C1"/>
    <w:rsid w:val="0080099A"/>
    <w:rsid w:val="00802689"/>
    <w:rsid w:val="0081143D"/>
    <w:rsid w:val="0081450A"/>
    <w:rsid w:val="008232B2"/>
    <w:rsid w:val="008329C3"/>
    <w:rsid w:val="00836F04"/>
    <w:rsid w:val="008405AE"/>
    <w:rsid w:val="00841478"/>
    <w:rsid w:val="00845345"/>
    <w:rsid w:val="008459A7"/>
    <w:rsid w:val="008502EC"/>
    <w:rsid w:val="008518DF"/>
    <w:rsid w:val="0086040F"/>
    <w:rsid w:val="008611E6"/>
    <w:rsid w:val="008669BC"/>
    <w:rsid w:val="008752F4"/>
    <w:rsid w:val="00877931"/>
    <w:rsid w:val="008800DF"/>
    <w:rsid w:val="008807A5"/>
    <w:rsid w:val="0089119F"/>
    <w:rsid w:val="00891EE3"/>
    <w:rsid w:val="00897533"/>
    <w:rsid w:val="008A49B8"/>
    <w:rsid w:val="008B38F2"/>
    <w:rsid w:val="008C3A75"/>
    <w:rsid w:val="008C59E3"/>
    <w:rsid w:val="008D1FC9"/>
    <w:rsid w:val="008D3533"/>
    <w:rsid w:val="008D57E2"/>
    <w:rsid w:val="008E14FE"/>
    <w:rsid w:val="008F0F14"/>
    <w:rsid w:val="008F5C4F"/>
    <w:rsid w:val="008F77DA"/>
    <w:rsid w:val="0090074A"/>
    <w:rsid w:val="009176F1"/>
    <w:rsid w:val="00921204"/>
    <w:rsid w:val="00923368"/>
    <w:rsid w:val="00923AD6"/>
    <w:rsid w:val="009354D4"/>
    <w:rsid w:val="00936B18"/>
    <w:rsid w:val="00951A9E"/>
    <w:rsid w:val="00953389"/>
    <w:rsid w:val="00953EA9"/>
    <w:rsid w:val="00955C3F"/>
    <w:rsid w:val="0096340F"/>
    <w:rsid w:val="00964302"/>
    <w:rsid w:val="00965CDE"/>
    <w:rsid w:val="00970A42"/>
    <w:rsid w:val="00991A19"/>
    <w:rsid w:val="00991F0B"/>
    <w:rsid w:val="0099226D"/>
    <w:rsid w:val="0099574F"/>
    <w:rsid w:val="009A0973"/>
    <w:rsid w:val="009A338F"/>
    <w:rsid w:val="009B50E1"/>
    <w:rsid w:val="009B6439"/>
    <w:rsid w:val="009C1FE5"/>
    <w:rsid w:val="009D2014"/>
    <w:rsid w:val="009D30DF"/>
    <w:rsid w:val="009D78E6"/>
    <w:rsid w:val="009E03D5"/>
    <w:rsid w:val="009E520A"/>
    <w:rsid w:val="009E7661"/>
    <w:rsid w:val="009E77C0"/>
    <w:rsid w:val="009E7D13"/>
    <w:rsid w:val="009F148B"/>
    <w:rsid w:val="009F3B8A"/>
    <w:rsid w:val="009F3DEA"/>
    <w:rsid w:val="009F4BBD"/>
    <w:rsid w:val="009F5D5F"/>
    <w:rsid w:val="009F76B2"/>
    <w:rsid w:val="00A00268"/>
    <w:rsid w:val="00A041E0"/>
    <w:rsid w:val="00A11225"/>
    <w:rsid w:val="00A126D4"/>
    <w:rsid w:val="00A23ED7"/>
    <w:rsid w:val="00A23FCF"/>
    <w:rsid w:val="00A31500"/>
    <w:rsid w:val="00A3551A"/>
    <w:rsid w:val="00A60DD3"/>
    <w:rsid w:val="00A71F26"/>
    <w:rsid w:val="00A7471C"/>
    <w:rsid w:val="00A77638"/>
    <w:rsid w:val="00A910CC"/>
    <w:rsid w:val="00A92278"/>
    <w:rsid w:val="00A929A7"/>
    <w:rsid w:val="00A93F65"/>
    <w:rsid w:val="00A97069"/>
    <w:rsid w:val="00AA0D30"/>
    <w:rsid w:val="00AA3424"/>
    <w:rsid w:val="00AB6BAF"/>
    <w:rsid w:val="00AC3C87"/>
    <w:rsid w:val="00AD1CEF"/>
    <w:rsid w:val="00AD224A"/>
    <w:rsid w:val="00AD6366"/>
    <w:rsid w:val="00AE18BA"/>
    <w:rsid w:val="00AE271F"/>
    <w:rsid w:val="00AE600C"/>
    <w:rsid w:val="00B04CCB"/>
    <w:rsid w:val="00B115DC"/>
    <w:rsid w:val="00B14606"/>
    <w:rsid w:val="00B159AE"/>
    <w:rsid w:val="00B16ACC"/>
    <w:rsid w:val="00B201ED"/>
    <w:rsid w:val="00B273FC"/>
    <w:rsid w:val="00B34F5F"/>
    <w:rsid w:val="00B35031"/>
    <w:rsid w:val="00B420DE"/>
    <w:rsid w:val="00B640C0"/>
    <w:rsid w:val="00B65509"/>
    <w:rsid w:val="00B7043D"/>
    <w:rsid w:val="00B716B9"/>
    <w:rsid w:val="00B76EDC"/>
    <w:rsid w:val="00B82105"/>
    <w:rsid w:val="00B84947"/>
    <w:rsid w:val="00B90309"/>
    <w:rsid w:val="00B92B67"/>
    <w:rsid w:val="00BB0E95"/>
    <w:rsid w:val="00BB3C6E"/>
    <w:rsid w:val="00BB5B6B"/>
    <w:rsid w:val="00BC5E61"/>
    <w:rsid w:val="00BC5F04"/>
    <w:rsid w:val="00BC7BEA"/>
    <w:rsid w:val="00BD2249"/>
    <w:rsid w:val="00BD4766"/>
    <w:rsid w:val="00BE0A5E"/>
    <w:rsid w:val="00BE48D6"/>
    <w:rsid w:val="00BF39F3"/>
    <w:rsid w:val="00BF3DBB"/>
    <w:rsid w:val="00BF6350"/>
    <w:rsid w:val="00BF7A44"/>
    <w:rsid w:val="00C066EC"/>
    <w:rsid w:val="00C10E44"/>
    <w:rsid w:val="00C1624D"/>
    <w:rsid w:val="00C20ACA"/>
    <w:rsid w:val="00C20DED"/>
    <w:rsid w:val="00C35490"/>
    <w:rsid w:val="00C437B6"/>
    <w:rsid w:val="00C46076"/>
    <w:rsid w:val="00C50397"/>
    <w:rsid w:val="00C51B0E"/>
    <w:rsid w:val="00C567E5"/>
    <w:rsid w:val="00C60BED"/>
    <w:rsid w:val="00C642EC"/>
    <w:rsid w:val="00C734F5"/>
    <w:rsid w:val="00C81827"/>
    <w:rsid w:val="00C81B01"/>
    <w:rsid w:val="00C86F28"/>
    <w:rsid w:val="00C87D8C"/>
    <w:rsid w:val="00C93325"/>
    <w:rsid w:val="00C939C8"/>
    <w:rsid w:val="00CA0CDD"/>
    <w:rsid w:val="00CA270B"/>
    <w:rsid w:val="00CA27D1"/>
    <w:rsid w:val="00CB15F0"/>
    <w:rsid w:val="00CB6B0A"/>
    <w:rsid w:val="00CC6652"/>
    <w:rsid w:val="00CD11EF"/>
    <w:rsid w:val="00CD3B28"/>
    <w:rsid w:val="00CD3B9E"/>
    <w:rsid w:val="00CE1FFA"/>
    <w:rsid w:val="00CE457D"/>
    <w:rsid w:val="00CF1516"/>
    <w:rsid w:val="00CF740C"/>
    <w:rsid w:val="00D0481A"/>
    <w:rsid w:val="00D12328"/>
    <w:rsid w:val="00D12F5F"/>
    <w:rsid w:val="00D213C3"/>
    <w:rsid w:val="00D21F6C"/>
    <w:rsid w:val="00D25D08"/>
    <w:rsid w:val="00D34A47"/>
    <w:rsid w:val="00D408A2"/>
    <w:rsid w:val="00D43211"/>
    <w:rsid w:val="00D43A87"/>
    <w:rsid w:val="00D55149"/>
    <w:rsid w:val="00D61977"/>
    <w:rsid w:val="00D63588"/>
    <w:rsid w:val="00D672D5"/>
    <w:rsid w:val="00D7083A"/>
    <w:rsid w:val="00D74ED1"/>
    <w:rsid w:val="00D757F6"/>
    <w:rsid w:val="00D87A74"/>
    <w:rsid w:val="00DA4D11"/>
    <w:rsid w:val="00DB1F7E"/>
    <w:rsid w:val="00DC0859"/>
    <w:rsid w:val="00DC2B99"/>
    <w:rsid w:val="00DC4D87"/>
    <w:rsid w:val="00DC7A75"/>
    <w:rsid w:val="00DD343D"/>
    <w:rsid w:val="00DD375D"/>
    <w:rsid w:val="00DE0271"/>
    <w:rsid w:val="00DE0297"/>
    <w:rsid w:val="00DE195A"/>
    <w:rsid w:val="00DF3664"/>
    <w:rsid w:val="00DF7E0A"/>
    <w:rsid w:val="00E00EDD"/>
    <w:rsid w:val="00E01C28"/>
    <w:rsid w:val="00E02C44"/>
    <w:rsid w:val="00E049E0"/>
    <w:rsid w:val="00E12154"/>
    <w:rsid w:val="00E12F9D"/>
    <w:rsid w:val="00E26E65"/>
    <w:rsid w:val="00E27B9D"/>
    <w:rsid w:val="00E27DDF"/>
    <w:rsid w:val="00E302A6"/>
    <w:rsid w:val="00E3152A"/>
    <w:rsid w:val="00E31663"/>
    <w:rsid w:val="00E42BBA"/>
    <w:rsid w:val="00E43C55"/>
    <w:rsid w:val="00E539FF"/>
    <w:rsid w:val="00E565B2"/>
    <w:rsid w:val="00E578F3"/>
    <w:rsid w:val="00E61561"/>
    <w:rsid w:val="00E641C4"/>
    <w:rsid w:val="00E77967"/>
    <w:rsid w:val="00E83858"/>
    <w:rsid w:val="00E8773F"/>
    <w:rsid w:val="00E93923"/>
    <w:rsid w:val="00E95919"/>
    <w:rsid w:val="00E978A1"/>
    <w:rsid w:val="00EA421C"/>
    <w:rsid w:val="00EB1187"/>
    <w:rsid w:val="00EC1ACB"/>
    <w:rsid w:val="00EC785A"/>
    <w:rsid w:val="00ED1375"/>
    <w:rsid w:val="00ED2C46"/>
    <w:rsid w:val="00EE24C1"/>
    <w:rsid w:val="00EE40EC"/>
    <w:rsid w:val="00EE627D"/>
    <w:rsid w:val="00EE7F60"/>
    <w:rsid w:val="00EF0578"/>
    <w:rsid w:val="00EF12F5"/>
    <w:rsid w:val="00EF3CBD"/>
    <w:rsid w:val="00EF4472"/>
    <w:rsid w:val="00F04ABF"/>
    <w:rsid w:val="00F06FDF"/>
    <w:rsid w:val="00F11525"/>
    <w:rsid w:val="00F14D34"/>
    <w:rsid w:val="00F27D28"/>
    <w:rsid w:val="00F3553C"/>
    <w:rsid w:val="00F469C4"/>
    <w:rsid w:val="00F51E38"/>
    <w:rsid w:val="00F54042"/>
    <w:rsid w:val="00F54B31"/>
    <w:rsid w:val="00F5783C"/>
    <w:rsid w:val="00F61C8D"/>
    <w:rsid w:val="00F61E5C"/>
    <w:rsid w:val="00F65E50"/>
    <w:rsid w:val="00F73216"/>
    <w:rsid w:val="00F774C0"/>
    <w:rsid w:val="00F81CAA"/>
    <w:rsid w:val="00F81CF2"/>
    <w:rsid w:val="00F821C7"/>
    <w:rsid w:val="00F83A2A"/>
    <w:rsid w:val="00F85B38"/>
    <w:rsid w:val="00F86AE9"/>
    <w:rsid w:val="00F93E5D"/>
    <w:rsid w:val="00F94391"/>
    <w:rsid w:val="00FA1076"/>
    <w:rsid w:val="00FA3DCA"/>
    <w:rsid w:val="00FB17EA"/>
    <w:rsid w:val="00FB24DE"/>
    <w:rsid w:val="00FC32E7"/>
    <w:rsid w:val="00FD0399"/>
    <w:rsid w:val="00FE1FDF"/>
    <w:rsid w:val="00FE2167"/>
    <w:rsid w:val="00FE3976"/>
    <w:rsid w:val="00FE64B0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802689"/>
    <w:rPr>
      <w:rFonts w:ascii="Calibri" w:eastAsia="Times New Roman" w:hAnsi="Calibri" w:cs="Times New Roman"/>
    </w:rPr>
  </w:style>
  <w:style w:type="paragraph" w:styleId="10">
    <w:name w:val="heading 1"/>
    <w:basedOn w:val="a"/>
    <w:next w:val="a"/>
    <w:link w:val="11"/>
    <w:uiPriority w:val="99"/>
    <w:qFormat/>
    <w:rsid w:val="000662D2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662D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662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0662D2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0662D2"/>
    <w:rPr>
      <w:rFonts w:ascii="Calibri" w:eastAsia="MS Gothic" w:hAnsi="Calibr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662D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0662D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0662D2"/>
    <w:rPr>
      <w:rFonts w:ascii="Cambria" w:eastAsia="MS Mincho" w:hAnsi="Cambria" w:cs="Times New Roman"/>
      <w:b/>
      <w:bCs/>
    </w:rPr>
  </w:style>
  <w:style w:type="paragraph" w:customStyle="1" w:styleId="-11">
    <w:name w:val="Цветной список - Акцент 11"/>
    <w:basedOn w:val="a"/>
    <w:uiPriority w:val="99"/>
    <w:rsid w:val="000662D2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0662D2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0662D2"/>
    <w:rPr>
      <w:rFonts w:ascii="Calibri" w:eastAsia="Times New Roman" w:hAnsi="Calibri" w:cs="Times New Roman"/>
      <w:sz w:val="26"/>
      <w:szCs w:val="20"/>
      <w:lang w:eastAsia="ru-RU"/>
    </w:rPr>
  </w:style>
  <w:style w:type="paragraph" w:customStyle="1" w:styleId="a5">
    <w:name w:val="ГС_абз_Основной"/>
    <w:link w:val="a6"/>
    <w:uiPriority w:val="99"/>
    <w:rsid w:val="000662D2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6">
    <w:name w:val="ГС_абз_Основной Знак Знак"/>
    <w:link w:val="a5"/>
    <w:uiPriority w:val="99"/>
    <w:locked/>
    <w:rsid w:val="000662D2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rsid w:val="000662D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0662D2"/>
    <w:rPr>
      <w:rFonts w:ascii="Calibri" w:eastAsia="Times New Roman" w:hAnsi="Calibri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0662D2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0662D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2">
    <w:name w:val="toc 1"/>
    <w:basedOn w:val="a"/>
    <w:next w:val="a"/>
    <w:autoRedefine/>
    <w:uiPriority w:val="39"/>
    <w:rsid w:val="000662D2"/>
  </w:style>
  <w:style w:type="character" w:styleId="a9">
    <w:name w:val="Hyperlink"/>
    <w:uiPriority w:val="99"/>
    <w:rsid w:val="000662D2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0662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62D2"/>
    <w:rPr>
      <w:rFonts w:ascii="Calibri" w:eastAsia="Times New Roman" w:hAnsi="Calibri" w:cs="Times New Roman"/>
    </w:rPr>
  </w:style>
  <w:style w:type="character" w:styleId="ac">
    <w:name w:val="page number"/>
    <w:uiPriority w:val="99"/>
    <w:rsid w:val="000662D2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0662D2"/>
    <w:pPr>
      <w:numPr>
        <w:ilvl w:val="2"/>
        <w:numId w:val="2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0662D2"/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_"/>
    <w:link w:val="23"/>
    <w:uiPriority w:val="99"/>
    <w:locked/>
    <w:rsid w:val="000662D2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d"/>
    <w:uiPriority w:val="99"/>
    <w:rsid w:val="000662D2"/>
    <w:pPr>
      <w:widowControl w:val="0"/>
      <w:shd w:val="clear" w:color="auto" w:fill="FFFFFF"/>
      <w:spacing w:before="60" w:after="180" w:line="240" w:lineRule="atLeast"/>
      <w:ind w:hanging="260"/>
    </w:pPr>
    <w:rPr>
      <w:rFonts w:asciiTheme="minorHAnsi" w:eastAsiaTheme="minorHAnsi" w:hAnsiTheme="minorHAnsi" w:cstheme="minorBidi"/>
      <w:sz w:val="27"/>
      <w:shd w:val="clear" w:color="auto" w:fill="FFFFFF"/>
    </w:rPr>
  </w:style>
  <w:style w:type="paragraph" w:styleId="24">
    <w:name w:val="toc 2"/>
    <w:basedOn w:val="a"/>
    <w:next w:val="a"/>
    <w:autoRedefine/>
    <w:uiPriority w:val="39"/>
    <w:rsid w:val="00275837"/>
    <w:pPr>
      <w:tabs>
        <w:tab w:val="right" w:leader="dot" w:pos="9639"/>
      </w:tabs>
      <w:ind w:left="220" w:right="-1"/>
    </w:pPr>
  </w:style>
  <w:style w:type="paragraph" w:styleId="ae">
    <w:name w:val="header"/>
    <w:basedOn w:val="a"/>
    <w:link w:val="af"/>
    <w:uiPriority w:val="99"/>
    <w:rsid w:val="000662D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662D2"/>
    <w:rPr>
      <w:rFonts w:ascii="Calibri" w:eastAsia="Times New Roman" w:hAnsi="Calibri" w:cs="Times New Roman"/>
    </w:rPr>
  </w:style>
  <w:style w:type="paragraph" w:styleId="af0">
    <w:name w:val="footnote text"/>
    <w:basedOn w:val="a"/>
    <w:link w:val="af1"/>
    <w:uiPriority w:val="99"/>
    <w:rsid w:val="000662D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0662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rsid w:val="000662D2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0662D2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basedOn w:val="a0"/>
    <w:link w:val="af3"/>
    <w:uiPriority w:val="99"/>
    <w:rsid w:val="000662D2"/>
    <w:rPr>
      <w:rFonts w:ascii="Times New Roman" w:eastAsia="Times New Roman" w:hAnsi="Times New Roman" w:cs="Times New Roman"/>
      <w:sz w:val="26"/>
      <w:szCs w:val="20"/>
    </w:rPr>
  </w:style>
  <w:style w:type="paragraph" w:styleId="25">
    <w:name w:val="Body Text Indent 2"/>
    <w:basedOn w:val="a"/>
    <w:link w:val="26"/>
    <w:uiPriority w:val="99"/>
    <w:rsid w:val="000662D2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0662D2"/>
    <w:rPr>
      <w:rFonts w:ascii="Times New Roman" w:eastAsia="Times New Roman" w:hAnsi="Times New Roman" w:cs="Times New Roman"/>
      <w:sz w:val="26"/>
      <w:szCs w:val="20"/>
    </w:rPr>
  </w:style>
  <w:style w:type="paragraph" w:styleId="af5">
    <w:name w:val="Document Map"/>
    <w:basedOn w:val="a"/>
    <w:link w:val="af6"/>
    <w:uiPriority w:val="99"/>
    <w:rsid w:val="000662D2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basedOn w:val="a0"/>
    <w:link w:val="af5"/>
    <w:uiPriority w:val="99"/>
    <w:rsid w:val="000662D2"/>
    <w:rPr>
      <w:rFonts w:ascii="Lucida Grande CY" w:eastAsia="Times New Roman" w:hAnsi="Lucida Grande CY" w:cs="Times New Roman"/>
      <w:sz w:val="24"/>
      <w:szCs w:val="24"/>
    </w:rPr>
  </w:style>
  <w:style w:type="paragraph" w:customStyle="1" w:styleId="-51">
    <w:name w:val="Темный список - Акцент 51"/>
    <w:basedOn w:val="a"/>
    <w:uiPriority w:val="99"/>
    <w:rsid w:val="000662D2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0662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sid w:val="000662D2"/>
    <w:rPr>
      <w:rFonts w:ascii="Tahoma" w:eastAsia="Times New Roman" w:hAnsi="Tahoma" w:cs="Times New Roman"/>
      <w:sz w:val="16"/>
      <w:szCs w:val="16"/>
    </w:rPr>
  </w:style>
  <w:style w:type="character" w:styleId="af9">
    <w:name w:val="annotation reference"/>
    <w:uiPriority w:val="99"/>
    <w:rsid w:val="000662D2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0662D2"/>
    <w:rPr>
      <w:b/>
      <w:bCs/>
    </w:rPr>
  </w:style>
  <w:style w:type="character" w:customStyle="1" w:styleId="afb">
    <w:name w:val="Тема примечания Знак"/>
    <w:basedOn w:val="a8"/>
    <w:link w:val="afa"/>
    <w:uiPriority w:val="99"/>
    <w:rsid w:val="000662D2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-510">
    <w:name w:val="Светлая заливка - Акцент 51"/>
    <w:hidden/>
    <w:uiPriority w:val="99"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">
    <w:name w:val="Темный список - Акцент 31"/>
    <w:hidden/>
    <w:uiPriority w:val="99"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0">
    <w:name w:val="Светлый список - Акцент 31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-21">
    <w:name w:val="Средний список 2 - Акцент 21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0662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-32">
    <w:name w:val="Светлый список - Акцент 32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1">
    <w:name w:val="Светлая сетка - Акцент 31"/>
    <w:basedOn w:val="a"/>
    <w:uiPriority w:val="99"/>
    <w:rsid w:val="000662D2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rsid w:val="000662D2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0662D2"/>
    <w:rPr>
      <w:rFonts w:ascii="Calibri" w:eastAsia="Times New Roman" w:hAnsi="Calibri" w:cs="Times New Roman"/>
      <w:sz w:val="20"/>
      <w:szCs w:val="20"/>
    </w:rPr>
  </w:style>
  <w:style w:type="character" w:styleId="afe">
    <w:name w:val="endnote reference"/>
    <w:uiPriority w:val="99"/>
    <w:rsid w:val="000662D2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styleId="aff0">
    <w:name w:val="List Paragraph"/>
    <w:basedOn w:val="a"/>
    <w:uiPriority w:val="99"/>
    <w:qFormat/>
    <w:rsid w:val="000662D2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0662D2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0662D2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5F3A6D"/>
    <w:pPr>
      <w:tabs>
        <w:tab w:val="right" w:leader="dot" w:pos="9628"/>
      </w:tabs>
      <w:spacing w:after="100"/>
      <w:ind w:left="440"/>
    </w:pPr>
    <w:rPr>
      <w:rFonts w:ascii="Times New Roman" w:hAnsi="Times New Roman"/>
      <w:b/>
      <w:bCs/>
      <w:i/>
      <w:noProof/>
    </w:rPr>
  </w:style>
  <w:style w:type="paragraph" w:styleId="4">
    <w:name w:val="toc 4"/>
    <w:basedOn w:val="a"/>
    <w:next w:val="a"/>
    <w:autoRedefine/>
    <w:uiPriority w:val="39"/>
    <w:rsid w:val="000662D2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0662D2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0662D2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0662D2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0662D2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0662D2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0662D2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character" w:customStyle="1" w:styleId="FontStyle82">
    <w:name w:val="Font Style82"/>
    <w:basedOn w:val="a0"/>
    <w:uiPriority w:val="99"/>
    <w:rsid w:val="000662D2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0662D2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0662D2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0662D2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0662D2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0662D2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4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351B8-5BE4-47A2-88D0-9430BA74B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2108</TotalTime>
  <Pages>7</Pages>
  <Words>2093</Words>
  <Characters>11932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Буханкова Светлана Семеновна</dc:creator>
  <cp:keywords/>
  <dc:description/>
  <cp:lastModifiedBy>1Internet</cp:lastModifiedBy>
  <cp:revision>71</cp:revision>
  <cp:lastPrinted>2022-08-01T05:10:00Z</cp:lastPrinted>
  <dcterms:created xsi:type="dcterms:W3CDTF">2019-11-25T07:36:00Z</dcterms:created>
  <dcterms:modified xsi:type="dcterms:W3CDTF">2022-08-08T08:25:00Z</dcterms:modified>
</cp:coreProperties>
</file>