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657"/>
      </w:tblGrid>
      <w:tr w:rsidR="00EB35BF" w:rsidRPr="00DC3CAC" w:rsidTr="00C5125B">
        <w:tc>
          <w:tcPr>
            <w:tcW w:w="6516" w:type="dxa"/>
          </w:tcPr>
          <w:p w:rsidR="00EB35BF" w:rsidRPr="00DC3CAC" w:rsidRDefault="00EB35BF" w:rsidP="00DF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EB35BF" w:rsidRPr="00C5125B" w:rsidRDefault="00C5125B" w:rsidP="00C5125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125B">
              <w:rPr>
                <w:rFonts w:ascii="Times New Roman" w:hAnsi="Times New Roman" w:cs="Times New Roman"/>
                <w:sz w:val="27"/>
                <w:szCs w:val="27"/>
              </w:rPr>
              <w:t>Приложение</w:t>
            </w:r>
          </w:p>
          <w:p w:rsidR="00EB35BF" w:rsidRPr="00C5125B" w:rsidRDefault="00EB35BF" w:rsidP="00EB35B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125B">
              <w:rPr>
                <w:rFonts w:ascii="Times New Roman" w:hAnsi="Times New Roman" w:cs="Times New Roman"/>
                <w:sz w:val="27"/>
                <w:szCs w:val="27"/>
              </w:rPr>
              <w:t>УТВЕРЖДЕНЫ</w:t>
            </w:r>
          </w:p>
          <w:p w:rsidR="00EB35BF" w:rsidRPr="00C5125B" w:rsidRDefault="00EB35BF" w:rsidP="00EB35B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125B">
              <w:rPr>
                <w:rFonts w:ascii="Times New Roman" w:hAnsi="Times New Roman" w:cs="Times New Roman"/>
                <w:sz w:val="27"/>
                <w:szCs w:val="27"/>
              </w:rPr>
              <w:t xml:space="preserve">приказом </w:t>
            </w:r>
            <w:r w:rsidR="00CC7D47" w:rsidRPr="00C5125B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 w:rsidRPr="00C5125B">
              <w:rPr>
                <w:rFonts w:ascii="Times New Roman" w:hAnsi="Times New Roman" w:cs="Times New Roman"/>
                <w:sz w:val="27"/>
                <w:szCs w:val="27"/>
              </w:rPr>
              <w:t>ФНС России</w:t>
            </w:r>
          </w:p>
          <w:p w:rsidR="00CC7D47" w:rsidRPr="00C5125B" w:rsidRDefault="00CC7D47" w:rsidP="00EB35B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125B">
              <w:rPr>
                <w:rFonts w:ascii="Times New Roman" w:hAnsi="Times New Roman" w:cs="Times New Roman"/>
                <w:sz w:val="27"/>
                <w:szCs w:val="27"/>
              </w:rPr>
              <w:t>по Амурской области</w:t>
            </w:r>
          </w:p>
          <w:p w:rsidR="00EB35BF" w:rsidRPr="00C5125B" w:rsidRDefault="00EB35BF" w:rsidP="00EB35B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125B">
              <w:rPr>
                <w:rFonts w:ascii="Times New Roman" w:hAnsi="Times New Roman" w:cs="Times New Roman"/>
                <w:sz w:val="27"/>
                <w:szCs w:val="27"/>
              </w:rPr>
              <w:t>от «___»____________</w:t>
            </w:r>
          </w:p>
          <w:p w:rsidR="00EB35BF" w:rsidRPr="00DC3CAC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5B">
              <w:rPr>
                <w:rFonts w:ascii="Times New Roman" w:hAnsi="Times New Roman" w:cs="Times New Roman"/>
                <w:sz w:val="27"/>
                <w:szCs w:val="27"/>
              </w:rPr>
              <w:t>№_________________</w:t>
            </w:r>
          </w:p>
        </w:tc>
      </w:tr>
    </w:tbl>
    <w:p w:rsidR="00EB35BF" w:rsidRPr="00DC3CAC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DC3CAC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DC3CAC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22C" w:rsidRPr="00DC3CAC" w:rsidRDefault="008F6810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3CAC">
        <w:rPr>
          <w:rFonts w:ascii="Times New Roman" w:hAnsi="Times New Roman" w:cs="Times New Roman"/>
          <w:b/>
          <w:sz w:val="32"/>
          <w:szCs w:val="32"/>
        </w:rPr>
        <w:t xml:space="preserve">Общие </w:t>
      </w:r>
      <w:r w:rsidR="009A022C" w:rsidRPr="00DC3CAC">
        <w:rPr>
          <w:rFonts w:ascii="Times New Roman" w:hAnsi="Times New Roman" w:cs="Times New Roman"/>
          <w:b/>
          <w:sz w:val="32"/>
          <w:szCs w:val="32"/>
        </w:rPr>
        <w:t>положения</w:t>
      </w:r>
      <w:r w:rsidR="002E361F" w:rsidRPr="00DC3CAC">
        <w:rPr>
          <w:rFonts w:ascii="Times New Roman" w:hAnsi="Times New Roman" w:cs="Times New Roman"/>
          <w:b/>
          <w:sz w:val="32"/>
          <w:szCs w:val="32"/>
        </w:rPr>
        <w:t xml:space="preserve"> Методики прогнозирования поступлений доходов в </w:t>
      </w:r>
      <w:r w:rsidR="00CC7D47" w:rsidRPr="00DC3CAC">
        <w:rPr>
          <w:rFonts w:ascii="Times New Roman" w:hAnsi="Times New Roman" w:cs="Times New Roman"/>
          <w:b/>
          <w:sz w:val="32"/>
          <w:szCs w:val="32"/>
        </w:rPr>
        <w:t>консолидированный бюджет Амурской области</w:t>
      </w:r>
      <w:r w:rsidR="00293AD7" w:rsidRPr="00DC3CA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F720B" w:rsidRPr="00DC3CAC">
        <w:rPr>
          <w:rFonts w:ascii="Times New Roman" w:hAnsi="Times New Roman" w:cs="Times New Roman"/>
          <w:b/>
          <w:sz w:val="32"/>
          <w:szCs w:val="32"/>
        </w:rPr>
        <w:t>на текущий год, очередной фин</w:t>
      </w:r>
      <w:bookmarkStart w:id="0" w:name="_GoBack"/>
      <w:bookmarkEnd w:id="0"/>
      <w:r w:rsidR="00BF720B" w:rsidRPr="00DC3CAC">
        <w:rPr>
          <w:rFonts w:ascii="Times New Roman" w:hAnsi="Times New Roman" w:cs="Times New Roman"/>
          <w:b/>
          <w:sz w:val="32"/>
          <w:szCs w:val="32"/>
        </w:rPr>
        <w:t>ансовый год и плановый период</w:t>
      </w:r>
    </w:p>
    <w:p w:rsidR="009A022C" w:rsidRPr="00DC3CAC" w:rsidRDefault="009A022C" w:rsidP="009A0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Методика прогнозирования поступлений доходов в консолидированный бюджет </w:t>
      </w:r>
      <w:r w:rsidR="00CC7D47" w:rsidRPr="00DC3CAC">
        <w:rPr>
          <w:rFonts w:ascii="Times New Roman" w:eastAsia="Times New Roman" w:hAnsi="Times New Roman" w:cs="Times New Roman"/>
          <w:sz w:val="27"/>
          <w:szCs w:val="27"/>
        </w:rPr>
        <w:t>Амурской области</w:t>
      </w:r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 на текущий год, очередной финансовый год и плановый период (далее – Методика) разработана в целях реализации </w:t>
      </w:r>
      <w:r w:rsidR="00CC7D47" w:rsidRPr="00DC3CAC"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DC3CAC">
        <w:rPr>
          <w:rFonts w:ascii="Times New Roman" w:eastAsia="Times New Roman" w:hAnsi="Times New Roman" w:cs="Times New Roman"/>
          <w:sz w:val="27"/>
          <w:szCs w:val="27"/>
        </w:rPr>
        <w:t>ФНС России</w:t>
      </w:r>
      <w:r w:rsidR="00CC7D47" w:rsidRPr="00DC3CAC">
        <w:rPr>
          <w:rFonts w:ascii="Times New Roman" w:eastAsia="Times New Roman" w:hAnsi="Times New Roman" w:cs="Times New Roman"/>
          <w:sz w:val="27"/>
          <w:szCs w:val="27"/>
        </w:rPr>
        <w:t xml:space="preserve"> по Амурской области</w:t>
      </w:r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 полномочий главного администратора доходов консолидированного бюджета </w:t>
      </w:r>
      <w:r w:rsidR="00CC7D47" w:rsidRPr="00DC3CAC">
        <w:rPr>
          <w:rFonts w:ascii="Times New Roman" w:eastAsia="Times New Roman" w:hAnsi="Times New Roman" w:cs="Times New Roman"/>
          <w:sz w:val="27"/>
          <w:szCs w:val="27"/>
        </w:rPr>
        <w:t>Амурской области</w:t>
      </w:r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 в части прогнозирования поступлений доходов, администрируемых ФНС России, а также направлена на обеспечения полноты поступлений доходов в консолидированный бюджет </w:t>
      </w:r>
      <w:r w:rsidR="00CC7D47" w:rsidRPr="00DC3CAC">
        <w:rPr>
          <w:rFonts w:ascii="Times New Roman" w:eastAsia="Times New Roman" w:hAnsi="Times New Roman" w:cs="Times New Roman"/>
          <w:sz w:val="27"/>
          <w:szCs w:val="27"/>
        </w:rPr>
        <w:t xml:space="preserve">Амурской </w:t>
      </w:r>
      <w:r w:rsidR="008F6810" w:rsidRPr="00DC3CAC">
        <w:rPr>
          <w:rFonts w:ascii="Times New Roman" w:eastAsia="Times New Roman" w:hAnsi="Times New Roman" w:cs="Times New Roman"/>
          <w:sz w:val="27"/>
          <w:szCs w:val="27"/>
        </w:rPr>
        <w:t>области</w:t>
      </w:r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 с учётом</w:t>
      </w:r>
      <w:proofErr w:type="gramEnd"/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 основных направлений бюджетной и налоговой </w:t>
      </w:r>
      <w:proofErr w:type="gramStart"/>
      <w:r w:rsidRPr="00DC3CAC">
        <w:rPr>
          <w:rFonts w:ascii="Times New Roman" w:eastAsia="Times New Roman" w:hAnsi="Times New Roman" w:cs="Times New Roman"/>
          <w:sz w:val="27"/>
          <w:szCs w:val="27"/>
        </w:rPr>
        <w:t>политики</w:t>
      </w:r>
      <w:proofErr w:type="gramEnd"/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 на очередной финансовый год и плановый период.</w:t>
      </w: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C3CAC">
        <w:rPr>
          <w:rFonts w:ascii="Times New Roman" w:eastAsia="Times New Roman" w:hAnsi="Times New Roman" w:cs="Times New Roman"/>
          <w:sz w:val="27"/>
          <w:szCs w:val="27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C3CAC">
        <w:rPr>
          <w:rFonts w:ascii="Times New Roman" w:eastAsia="Times New Roman" w:hAnsi="Times New Roman" w:cs="Times New Roman"/>
          <w:sz w:val="27"/>
          <w:szCs w:val="27"/>
        </w:rPr>
        <w:t>При расчёте параметров доходов в консолидированный бюджет Российской Федерации применяются следующие методы прогнозирования:</w:t>
      </w: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C3CAC">
        <w:rPr>
          <w:rFonts w:ascii="Times New Roman" w:eastAsia="Times New Roman" w:hAnsi="Times New Roman" w:cs="Times New Roman"/>
          <w:sz w:val="27"/>
          <w:szCs w:val="27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C3CAC">
        <w:rPr>
          <w:rFonts w:ascii="Times New Roman" w:eastAsia="Times New Roman" w:hAnsi="Times New Roman" w:cs="Times New Roman"/>
          <w:sz w:val="27"/>
          <w:szCs w:val="27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C3CAC">
        <w:rPr>
          <w:rFonts w:ascii="Times New Roman" w:eastAsia="Times New Roman" w:hAnsi="Times New Roman" w:cs="Times New Roman"/>
          <w:sz w:val="27"/>
          <w:szCs w:val="27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C3CAC">
        <w:rPr>
          <w:rFonts w:ascii="Times New Roman" w:eastAsia="Times New Roman" w:hAnsi="Times New Roman" w:cs="Times New Roman"/>
          <w:sz w:val="27"/>
          <w:szCs w:val="27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иной способ, который описывается в Методике. </w:t>
      </w: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При прогнозировании доходов в консолидированный бюджет </w:t>
      </w:r>
      <w:r w:rsidR="00CC7D47" w:rsidRPr="00DC3CAC">
        <w:rPr>
          <w:rFonts w:ascii="Times New Roman" w:eastAsia="Times New Roman" w:hAnsi="Times New Roman" w:cs="Times New Roman"/>
          <w:sz w:val="27"/>
          <w:szCs w:val="27"/>
        </w:rPr>
        <w:t>Амурской области</w:t>
      </w:r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 используются макроэкономические показатели прогноза социально-экономического развития </w:t>
      </w:r>
      <w:r w:rsidR="00CC7D47" w:rsidRPr="00DC3CAC">
        <w:rPr>
          <w:rFonts w:ascii="Times New Roman" w:eastAsia="Times New Roman" w:hAnsi="Times New Roman" w:cs="Times New Roman"/>
          <w:sz w:val="27"/>
          <w:szCs w:val="27"/>
        </w:rPr>
        <w:t>Амурской области</w:t>
      </w:r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, разрабатываемые </w:t>
      </w:r>
      <w:r w:rsidR="008F6810" w:rsidRPr="00DC3CAC">
        <w:rPr>
          <w:rFonts w:ascii="Times New Roman" w:eastAsia="Times New Roman" w:hAnsi="Times New Roman" w:cs="Times New Roman"/>
          <w:sz w:val="27"/>
          <w:szCs w:val="27"/>
        </w:rPr>
        <w:t>Минэкономразвития и внешних связей АО</w:t>
      </w:r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0A2BA4" w:rsidRDefault="000A2BA4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5125B" w:rsidRPr="00DC3CAC" w:rsidRDefault="00C512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A2BA4" w:rsidRPr="00DC3CAC" w:rsidRDefault="000A2BA4" w:rsidP="000A2B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C3CAC">
        <w:rPr>
          <w:rFonts w:ascii="Times New Roman" w:hAnsi="Times New Roman"/>
          <w:sz w:val="27"/>
          <w:szCs w:val="27"/>
        </w:rPr>
        <w:lastRenderedPageBreak/>
        <w:t xml:space="preserve">Прогноз доходов в КБ Амурской области, осуществляется только по источникам доходов имеющихся групп плательщиков на территории Амурской области. </w:t>
      </w:r>
    </w:p>
    <w:p w:rsidR="000A2BA4" w:rsidRPr="00DC3CAC" w:rsidRDefault="000A2BA4" w:rsidP="000A2B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C3CAC">
        <w:rPr>
          <w:rFonts w:ascii="Times New Roman" w:hAnsi="Times New Roman"/>
          <w:sz w:val="27"/>
          <w:szCs w:val="27"/>
        </w:rPr>
        <w:t>Для расчета прогнозируемых поступлений доходов в КБ Амурской области используются:</w:t>
      </w:r>
    </w:p>
    <w:p w:rsidR="000A2BA4" w:rsidRPr="00DC3CAC" w:rsidRDefault="000A2BA4" w:rsidP="000A2B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C3CAC">
        <w:rPr>
          <w:rFonts w:ascii="Times New Roman" w:hAnsi="Times New Roman"/>
          <w:sz w:val="27"/>
          <w:szCs w:val="27"/>
        </w:rPr>
        <w:t>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</w:t>
      </w:r>
      <w:r w:rsidR="008F6810" w:rsidRPr="00DC3CAC">
        <w:rPr>
          <w:rFonts w:ascii="Times New Roman" w:hAnsi="Times New Roman"/>
          <w:sz w:val="27"/>
          <w:szCs w:val="27"/>
        </w:rPr>
        <w:t xml:space="preserve"> и другие</w:t>
      </w:r>
      <w:r w:rsidRPr="00DC3CAC">
        <w:rPr>
          <w:rFonts w:ascii="Times New Roman" w:hAnsi="Times New Roman"/>
          <w:sz w:val="27"/>
          <w:szCs w:val="27"/>
        </w:rPr>
        <w:t>);</w:t>
      </w:r>
    </w:p>
    <w:p w:rsidR="000A2BA4" w:rsidRPr="00DC3CAC" w:rsidRDefault="000A2BA4" w:rsidP="000A2B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C3CAC">
        <w:rPr>
          <w:rFonts w:ascii="Times New Roman" w:hAnsi="Times New Roman"/>
          <w:sz w:val="27"/>
          <w:szCs w:val="27"/>
        </w:rPr>
        <w:t>данные инспекций Федеральной налоговой службы, входящими в структуру УФНС России по Амурской области, а так же инспекций ФНС России по крупнейшим налогоплательщикам;</w:t>
      </w:r>
    </w:p>
    <w:p w:rsidR="000A2BA4" w:rsidRPr="00DC3CAC" w:rsidRDefault="000A2BA4" w:rsidP="000A2B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C3CAC">
        <w:rPr>
          <w:rFonts w:ascii="Times New Roman" w:hAnsi="Times New Roman"/>
          <w:sz w:val="27"/>
          <w:szCs w:val="27"/>
        </w:rPr>
        <w:t>материалы органов государственной статистики, аналитическая информация о финансово-хозяйственной деятельности налогоплательщиков, матери</w:t>
      </w:r>
      <w:r w:rsidR="008F6810" w:rsidRPr="00DC3CAC">
        <w:rPr>
          <w:rFonts w:ascii="Times New Roman" w:hAnsi="Times New Roman"/>
          <w:sz w:val="27"/>
          <w:szCs w:val="27"/>
        </w:rPr>
        <w:t>алы министерств, ведомств и т.д.</w:t>
      </w:r>
      <w:r w:rsidRPr="00DC3CAC">
        <w:rPr>
          <w:rFonts w:ascii="Times New Roman" w:hAnsi="Times New Roman"/>
          <w:sz w:val="27"/>
          <w:szCs w:val="27"/>
        </w:rPr>
        <w:t xml:space="preserve"> </w:t>
      </w:r>
    </w:p>
    <w:p w:rsidR="008F6810" w:rsidRPr="00DC3CAC" w:rsidRDefault="008F6810" w:rsidP="008F68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C3CAC">
        <w:rPr>
          <w:rFonts w:ascii="Times New Roman" w:hAnsi="Times New Roman"/>
          <w:sz w:val="27"/>
          <w:szCs w:val="27"/>
        </w:rPr>
        <w:t>нормы НК РФ, а также действующие на момент составления прогнозной оценки поступлений, нормы законодательства Российской Федерации о налогах и сборах и (или) иных нормативных правовых актов Российской Федерации, субъектов Российской Федерации и представительных органов муниципальных образований, оказывающие влияние на прогноз поступлений по налогам и сборам.</w:t>
      </w:r>
    </w:p>
    <w:p w:rsidR="000A2BA4" w:rsidRPr="00DC3CAC" w:rsidRDefault="000A2BA4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При формировании в текущем финансовом году оценки поступлений доходов в консолидированный бюджет </w:t>
      </w:r>
      <w:r w:rsidR="00CC7D47" w:rsidRPr="00DC3CAC">
        <w:rPr>
          <w:rFonts w:ascii="Times New Roman" w:eastAsia="Times New Roman" w:hAnsi="Times New Roman" w:cs="Times New Roman"/>
          <w:sz w:val="27"/>
          <w:szCs w:val="27"/>
        </w:rPr>
        <w:t>Амурской области</w:t>
      </w:r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России. </w:t>
      </w: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C3CAC">
        <w:rPr>
          <w:rFonts w:ascii="Times New Roman" w:eastAsia="Times New Roman" w:hAnsi="Times New Roman" w:cs="Times New Roman"/>
          <w:sz w:val="27"/>
          <w:szCs w:val="27"/>
        </w:rPr>
        <w:t>В отношении местных налогов совокупный прогноз поступлений определяется с учетом данных, представленных территориальными налоговыми органами.</w:t>
      </w:r>
    </w:p>
    <w:p w:rsidR="00A05A34" w:rsidRPr="00DC3CAC" w:rsidRDefault="00A05A34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DC3CAC">
        <w:rPr>
          <w:rFonts w:ascii="Times New Roman" w:hAnsi="Times New Roman"/>
          <w:sz w:val="27"/>
          <w:szCs w:val="27"/>
        </w:rPr>
        <w:t>Доходы, администрируемые УФНС Росси по Амурской области зачисляются в КБ Амурской области по нормативам, установленным в соответствии со статьями БК РФ, а также нормами законодательства Российской Федерации и (или) иных нормативно правовых актов Российской Федерации, субъектов Российской Федерации и представительных органов муниципальных образований Амурской области.</w:t>
      </w:r>
      <w:proofErr w:type="gramEnd"/>
    </w:p>
    <w:p w:rsidR="002E361F" w:rsidRPr="00DC3CAC" w:rsidRDefault="002E361F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</w:t>
      </w:r>
      <w:r w:rsidR="00A05A34" w:rsidRPr="00DC3CAC"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DC3CAC">
        <w:rPr>
          <w:rFonts w:ascii="Times New Roman" w:eastAsia="Times New Roman" w:hAnsi="Times New Roman" w:cs="Times New Roman"/>
          <w:sz w:val="27"/>
          <w:szCs w:val="27"/>
        </w:rPr>
        <w:t xml:space="preserve">ФНС России </w:t>
      </w:r>
      <w:r w:rsidR="00A05A34" w:rsidRPr="00DC3CAC">
        <w:rPr>
          <w:rFonts w:ascii="Times New Roman" w:eastAsia="Times New Roman" w:hAnsi="Times New Roman" w:cs="Times New Roman"/>
          <w:sz w:val="27"/>
          <w:szCs w:val="27"/>
        </w:rPr>
        <w:t xml:space="preserve">по Амурской области </w:t>
      </w:r>
      <w:r w:rsidRPr="00DC3CAC">
        <w:rPr>
          <w:rFonts w:ascii="Times New Roman" w:eastAsia="Times New Roman" w:hAnsi="Times New Roman" w:cs="Times New Roman"/>
          <w:sz w:val="27"/>
          <w:szCs w:val="27"/>
        </w:rPr>
        <w:t>согласно утвержденной табличной форме.</w:t>
      </w: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022C" w:rsidRPr="00DC3CAC" w:rsidRDefault="00370FF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CAC">
        <w:rPr>
          <w:rFonts w:ascii="Times New Roman" w:hAnsi="Times New Roman" w:cs="Times New Roman"/>
          <w:sz w:val="28"/>
          <w:szCs w:val="28"/>
        </w:rPr>
        <w:t>Сокращения, используемые в тексте Методики прогнозирования</w:t>
      </w:r>
    </w:p>
    <w:p w:rsidR="009A022C" w:rsidRPr="00DC3CAC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65B" w:rsidRPr="00DC3CAC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НК РФ </w:t>
      </w:r>
      <w:r w:rsidR="00370FF8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Налоговый кодекс Российской Федерации;</w:t>
      </w:r>
    </w:p>
    <w:p w:rsidR="0006665B" w:rsidRPr="00DC3CAC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БК РФ – Бюджетный кодекс Российской Федерации;</w:t>
      </w:r>
    </w:p>
    <w:p w:rsidR="00370FF8" w:rsidRPr="00DC3CAC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КОАП – Кодекс Российской Федерации об административных правонарушениях</w:t>
      </w:r>
      <w:r w:rsidR="00316E4C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70FF8" w:rsidRPr="00DC3CAC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УК РФ – Уголовный кодекс Российской Федерации;</w:t>
      </w:r>
    </w:p>
    <w:p w:rsidR="00316E4C" w:rsidRPr="00DC3CAC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РФ – Российская Федерация;</w:t>
      </w:r>
    </w:p>
    <w:p w:rsidR="00316E4C" w:rsidRPr="00DC3CAC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CAC">
        <w:rPr>
          <w:rFonts w:ascii="Times New Roman" w:hAnsi="Times New Roman" w:cs="Times New Roman"/>
          <w:color w:val="000000"/>
          <w:sz w:val="28"/>
          <w:szCs w:val="28"/>
        </w:rPr>
        <w:t>- ПП РФ –</w:t>
      </w:r>
      <w:r w:rsidR="00A05A34" w:rsidRPr="00DC3C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CAC">
        <w:rPr>
          <w:rFonts w:ascii="Times New Roman" w:hAnsi="Times New Roman" w:cs="Times New Roman"/>
          <w:color w:val="000000"/>
          <w:sz w:val="28"/>
          <w:szCs w:val="28"/>
        </w:rPr>
        <w:t>постановление Правительства Российской Федерации;</w:t>
      </w:r>
    </w:p>
    <w:p w:rsidR="00316E4C" w:rsidRPr="00DC3CAC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СНГ – Содружества Независимых Государств;</w:t>
      </w:r>
    </w:p>
    <w:p w:rsidR="00316E4C" w:rsidRPr="00DC3CAC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CAC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ОПС – обязательное пенсионное страхование;</w:t>
      </w:r>
    </w:p>
    <w:p w:rsidR="00370FF8" w:rsidRPr="00DC3CAC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НПА – нормативно-правовые акты;</w:t>
      </w:r>
    </w:p>
    <w:p w:rsidR="0006665B" w:rsidRPr="00DC3CAC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Показатели СЭР – показатели прогноза социально-экономическо</w:t>
      </w:r>
      <w:r w:rsidR="00EF285D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 развития Амурской области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очередной финансовый год и плановый период, разрабатываемые </w:t>
      </w:r>
      <w:r w:rsidR="00131818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Минэкономразвития и внеш</w:t>
      </w:r>
      <w:r w:rsidR="008F6810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них связ</w:t>
      </w:r>
      <w:r w:rsidR="00131818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8F6810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 АО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16E4C" w:rsidRPr="00DC3CAC" w:rsidRDefault="00EF285D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CAC">
        <w:rPr>
          <w:rFonts w:ascii="Times New Roman" w:hAnsi="Times New Roman" w:cs="Times New Roman"/>
          <w:color w:val="000000"/>
          <w:sz w:val="28"/>
          <w:szCs w:val="28"/>
        </w:rPr>
        <w:t>- ВРП – валовый региональный</w:t>
      </w:r>
      <w:r w:rsidR="00316E4C" w:rsidRPr="00DC3CAC">
        <w:rPr>
          <w:rFonts w:ascii="Times New Roman" w:hAnsi="Times New Roman" w:cs="Times New Roman"/>
          <w:color w:val="000000"/>
          <w:sz w:val="28"/>
          <w:szCs w:val="28"/>
        </w:rPr>
        <w:t xml:space="preserve"> продукт;</w:t>
      </w:r>
    </w:p>
    <w:p w:rsidR="0041312C" w:rsidRPr="00DC3CAC" w:rsidRDefault="004131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ФЗП –</w:t>
      </w:r>
      <w:r w:rsidR="00326525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 заработной платы;</w:t>
      </w:r>
    </w:p>
    <w:p w:rsidR="00316E4C" w:rsidRPr="00DC3CAC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ИПЦ – индекс потребительских цен; </w:t>
      </w:r>
    </w:p>
    <w:p w:rsidR="00316E4C" w:rsidRPr="00DC3CAC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ЕСГ – Единая система газоснабжения;</w:t>
      </w:r>
    </w:p>
    <w:p w:rsidR="00316E4C" w:rsidRPr="00DC3CAC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СРП – Соглашение о разделе продукции;</w:t>
      </w:r>
    </w:p>
    <w:p w:rsidR="00326525" w:rsidRPr="00DC3CAC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ЕГРЮЛ – Единый государственный реестр юридических лиц; </w:t>
      </w:r>
    </w:p>
    <w:p w:rsidR="00326525" w:rsidRPr="00DC3CAC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ЕГРИП – </w:t>
      </w:r>
      <w:r w:rsidRPr="00DC3CAC">
        <w:rPr>
          <w:rFonts w:ascii="Times New Roman" w:hAnsi="Times New Roman" w:cs="Times New Roman"/>
          <w:sz w:val="28"/>
          <w:szCs w:val="28"/>
        </w:rPr>
        <w:t>Единый государственный реестр индивидуальных предпринимателей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</w:t>
      </w:r>
    </w:p>
    <w:p w:rsidR="00326525" w:rsidRPr="00DC3CAC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КБК – код бюджетной классификации; </w:t>
      </w:r>
    </w:p>
    <w:p w:rsidR="00326525" w:rsidRPr="00DC3CAC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СВУ – субъекты внутриведомственного управления</w:t>
      </w:r>
      <w:r w:rsidR="00123BF1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CAC">
        <w:rPr>
          <w:rFonts w:ascii="Times New Roman" w:hAnsi="Times New Roman" w:cs="Times New Roman"/>
          <w:sz w:val="28"/>
          <w:szCs w:val="28"/>
        </w:rPr>
        <w:t>- ВБР – водно-биологические ресурсы;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CA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C3CA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C3CAC">
        <w:rPr>
          <w:rFonts w:ascii="Times New Roman" w:hAnsi="Times New Roman" w:cs="Times New Roman"/>
          <w:sz w:val="28"/>
          <w:szCs w:val="28"/>
        </w:rPr>
        <w:t xml:space="preserve"> – водные объекты;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CAC">
        <w:rPr>
          <w:rFonts w:ascii="Times New Roman" w:hAnsi="Times New Roman" w:cs="Times New Roman"/>
          <w:sz w:val="28"/>
          <w:szCs w:val="28"/>
        </w:rPr>
        <w:t>- ВВО – внутренние водные объекты;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Госпошлина – государственная пошлина;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CAC">
        <w:rPr>
          <w:rFonts w:ascii="Times New Roman" w:hAnsi="Times New Roman" w:cs="Times New Roman"/>
          <w:sz w:val="28"/>
          <w:szCs w:val="28"/>
        </w:rPr>
        <w:t xml:space="preserve">- КТС 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DC3CAC">
        <w:rPr>
          <w:rFonts w:ascii="Times New Roman" w:hAnsi="Times New Roman" w:cs="Times New Roman"/>
          <w:sz w:val="28"/>
          <w:szCs w:val="28"/>
        </w:rPr>
        <w:t xml:space="preserve"> </w:t>
      </w:r>
      <w:r w:rsidRPr="00DC3CAC">
        <w:rPr>
          <w:rFonts w:ascii="Times New Roman" w:hAnsi="Times New Roman" w:cs="Times New Roman"/>
          <w:color w:val="000000"/>
          <w:sz w:val="28"/>
          <w:szCs w:val="28"/>
        </w:rPr>
        <w:t>колесные транспортные средства;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CAC">
        <w:rPr>
          <w:rFonts w:ascii="Times New Roman" w:hAnsi="Times New Roman" w:cs="Times New Roman"/>
          <w:sz w:val="28"/>
          <w:szCs w:val="28"/>
        </w:rPr>
        <w:t xml:space="preserve">- ТС 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DC3CAC">
        <w:rPr>
          <w:rFonts w:ascii="Times New Roman" w:hAnsi="Times New Roman" w:cs="Times New Roman"/>
          <w:sz w:val="28"/>
          <w:szCs w:val="28"/>
        </w:rPr>
        <w:t xml:space="preserve"> </w:t>
      </w:r>
      <w:r w:rsidRPr="00DC3CAC">
        <w:rPr>
          <w:rFonts w:ascii="Times New Roman" w:hAnsi="Times New Roman" w:cs="Times New Roman"/>
          <w:color w:val="000000"/>
          <w:sz w:val="28"/>
          <w:szCs w:val="28"/>
        </w:rPr>
        <w:t>транспортные средства;</w:t>
      </w:r>
    </w:p>
    <w:p w:rsidR="0006665B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06665B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тчет 1-НМ – статистическая налоговая отчетность по </w:t>
      </w:r>
      <w:r w:rsidR="000A2BA4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форме № 1-НМ </w:t>
      </w:r>
      <w:r w:rsidR="00675BF4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C501CC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C501CC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C501CC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4-НМ 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статистическая налоговая отче</w:t>
      </w:r>
      <w:r w:rsidR="00C501CC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по форме № 4-НМ «Задолженность по налогам и сборам, пеням и налоговым санкциям в бюджетную систему Российской Федерации»;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5-П</w:t>
      </w:r>
      <w:r w:rsidR="00B83DE3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отчетность по форме </w:t>
      </w:r>
      <w:r w:rsidR="00104478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B83DE3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5-ПМ «Отчет о налоговой базе и структуре начислений по налогу на прибыль организаций, зачисляемому в бюджет субъекта Российской Федерации»;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C3CAC">
        <w:rPr>
          <w:rFonts w:ascii="Times New Roman" w:hAnsi="Times New Roman" w:cs="Times New Roman"/>
          <w:sz w:val="28"/>
          <w:szCs w:val="28"/>
        </w:rPr>
        <w:t xml:space="preserve">отчет 5-НДФЛ 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5-НДФЛ «Отчет о налоговой базе и структуре начислений по налогу на доходы физических лиц, уде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рживаемому налоговыми агентами»;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CAC">
        <w:rPr>
          <w:rFonts w:ascii="Times New Roman" w:hAnsi="Times New Roman" w:cs="Times New Roman"/>
          <w:sz w:val="28"/>
          <w:szCs w:val="28"/>
        </w:rPr>
        <w:t xml:space="preserve">- отчет 5-ДДК 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1-ДДК «Отчет о декларировании доходов физическими лицами» и прогнозируемого фонда заработной платы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5-АЛ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статистическая налоговая 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5-АЛ «Отчет о налоговой базе и структуре начислений по акцизам на спирт, алкогольную, спиртосодержащую продукцию и пиво»; 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5-ТИ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статистическая налоговая 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5-ТИ «Отчет о налоговой базе и структуре начислений по акцизам на табачные изделия»; 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5-НП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статистическая налоговая 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5-НП «Отчет о налоговой базе и структуре начислений по акцизам на нефтепродукты»; 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отчет 5-АМ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статистическая налоговая 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5-АМ «Отче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акцизам на автомобили легковые и мотоциклы»;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5-МН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5-МН «Отчет о налоговой базе и структуре начислений по местным налогам»;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5-НИО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5-НИО «Отчет о налоговой базе и структуре начислений по налогу на имущество организаций»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5-ТН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5-ТН «Отчет о налоговой базе и структуре начи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слений по транспортному налогу»;</w:t>
      </w:r>
    </w:p>
    <w:p w:rsidR="00123BF1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отчет 5-ИБ – статистическая налоговая отчетность по форме № 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5-ИБ «Отче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игорный бизнес»;</w:t>
      </w:r>
    </w:p>
    <w:p w:rsidR="00712FD8" w:rsidRPr="00DC3CAC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5A33C5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5A33C5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5-НДПИ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="005A33C5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форме </w:t>
      </w:r>
      <w:r w:rsidR="00104478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5-НДПИ «Отче</w:t>
      </w:r>
      <w:r w:rsidR="005A33C5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добычу полезных ископаемых»;</w:t>
      </w:r>
    </w:p>
    <w:p w:rsidR="009A022C" w:rsidRPr="00DC3CAC" w:rsidRDefault="00F609E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hAnsi="Times New Roman" w:cs="Times New Roman"/>
          <w:sz w:val="28"/>
          <w:szCs w:val="28"/>
        </w:rPr>
        <w:t xml:space="preserve">- отчет 5-ЖМ 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5-ЖМ</w:t>
      </w:r>
      <w:r w:rsidR="00886894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</w:t>
      </w:r>
      <w:r w:rsidR="004C0DF9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о</w:t>
      </w:r>
      <w:r w:rsidR="00886894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животного мира»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609E1" w:rsidRPr="00DC3CAC" w:rsidRDefault="000D74A0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hAnsi="Times New Roman" w:cs="Times New Roman"/>
          <w:sz w:val="28"/>
          <w:szCs w:val="28"/>
        </w:rPr>
        <w:t xml:space="preserve">- отчет 5-ВБР 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5-ВБР «О</w:t>
      </w:r>
      <w:r w:rsidR="004C0DF9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о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609E1" w:rsidRPr="00DC3CAC" w:rsidRDefault="004C0DF9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hAnsi="Times New Roman" w:cs="Times New Roman"/>
          <w:sz w:val="28"/>
          <w:szCs w:val="28"/>
        </w:rPr>
        <w:t xml:space="preserve">- отчет 5-НДД 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статистическая налоговая отчетность по форме </w:t>
      </w:r>
      <w:r w:rsidR="00104478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5-НДД «Отче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дополнительный доход от добычи углеводородного сырья»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B70DFC" w:rsidRPr="00DC3CAC" w:rsidRDefault="00B70DF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5-УСН – статистическая налоговая отчетность по форме №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B70DFC" w:rsidRPr="00DC3CAC" w:rsidRDefault="00B70DF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отчет 5-ЕСХН – статистическая налоговая отчетность по форме </w:t>
      </w:r>
      <w:r w:rsidRPr="00DC3CAC">
        <w:rPr>
          <w:rFonts w:ascii="Times New Roman" w:hAnsi="Times New Roman"/>
          <w:snapToGrid w:val="0"/>
          <w:sz w:val="28"/>
          <w:szCs w:val="28"/>
          <w:lang w:eastAsia="ru-RU"/>
        </w:rPr>
        <w:t>№ 5-ЕСХН «Отчет о налоговой базе и структуре начислений по единому сельскохозяйственному налогу»;</w:t>
      </w:r>
    </w:p>
    <w:p w:rsidR="00370FF8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712FD8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тчет ВП – </w:t>
      </w:r>
      <w:r w:rsidR="00842B96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статистическая налоговая отчетность по форме № ВП </w:t>
      </w:r>
      <w:r w:rsidR="00712FD8"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«Сведения о результатах проверок налогоплательщиков по вопросам соблюдения закон</w:t>
      </w:r>
      <w:r w:rsidRPr="00DC3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одательства о налогах и сборах».</w:t>
      </w:r>
    </w:p>
    <w:sectPr w:rsidR="00370FF8" w:rsidRPr="00123BF1" w:rsidSect="009879A7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DB5" w:rsidRDefault="009D6DB5" w:rsidP="00104478">
      <w:pPr>
        <w:spacing w:after="0" w:line="240" w:lineRule="auto"/>
      </w:pPr>
      <w:r>
        <w:separator/>
      </w:r>
    </w:p>
  </w:endnote>
  <w:endnote w:type="continuationSeparator" w:id="0">
    <w:p w:rsidR="009D6DB5" w:rsidRDefault="009D6DB5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DB5" w:rsidRDefault="009D6DB5" w:rsidP="00104478">
      <w:pPr>
        <w:spacing w:after="0" w:line="240" w:lineRule="auto"/>
      </w:pPr>
      <w:r>
        <w:separator/>
      </w:r>
    </w:p>
  </w:footnote>
  <w:footnote w:type="continuationSeparator" w:id="0">
    <w:p w:rsidR="009D6DB5" w:rsidRDefault="009D6DB5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12012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04478" w:rsidRPr="00104478" w:rsidRDefault="00104478">
        <w:pPr>
          <w:pStyle w:val="a4"/>
          <w:jc w:val="center"/>
          <w:rPr>
            <w:rFonts w:ascii="Times New Roman" w:hAnsi="Times New Roman" w:cs="Times New Roman"/>
          </w:rPr>
        </w:pPr>
        <w:r w:rsidRPr="00104478">
          <w:rPr>
            <w:rFonts w:ascii="Times New Roman" w:hAnsi="Times New Roman" w:cs="Times New Roman"/>
          </w:rPr>
          <w:fldChar w:fldCharType="begin"/>
        </w:r>
        <w:r w:rsidRPr="00104478">
          <w:rPr>
            <w:rFonts w:ascii="Times New Roman" w:hAnsi="Times New Roman" w:cs="Times New Roman"/>
          </w:rPr>
          <w:instrText>PAGE   \* MERGEFORMAT</w:instrText>
        </w:r>
        <w:r w:rsidRPr="00104478">
          <w:rPr>
            <w:rFonts w:ascii="Times New Roman" w:hAnsi="Times New Roman" w:cs="Times New Roman"/>
          </w:rPr>
          <w:fldChar w:fldCharType="separate"/>
        </w:r>
        <w:r w:rsidR="00C5125B">
          <w:rPr>
            <w:rFonts w:ascii="Times New Roman" w:hAnsi="Times New Roman" w:cs="Times New Roman"/>
            <w:noProof/>
          </w:rPr>
          <w:t>4</w:t>
        </w:r>
        <w:r w:rsidRPr="00104478">
          <w:rPr>
            <w:rFonts w:ascii="Times New Roman" w:hAnsi="Times New Roman" w:cs="Times New Roman"/>
          </w:rPr>
          <w:fldChar w:fldCharType="end"/>
        </w:r>
      </w:p>
    </w:sdtContent>
  </w:sdt>
  <w:p w:rsidR="00104478" w:rsidRDefault="001044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6665B"/>
    <w:rsid w:val="000A2BA4"/>
    <w:rsid w:val="000D74A0"/>
    <w:rsid w:val="00104478"/>
    <w:rsid w:val="00123BF1"/>
    <w:rsid w:val="00131818"/>
    <w:rsid w:val="001B414C"/>
    <w:rsid w:val="001E360E"/>
    <w:rsid w:val="00282645"/>
    <w:rsid w:val="00293AD7"/>
    <w:rsid w:val="002E361F"/>
    <w:rsid w:val="00316E4C"/>
    <w:rsid w:val="00326525"/>
    <w:rsid w:val="00331426"/>
    <w:rsid w:val="00370FF8"/>
    <w:rsid w:val="003C1D19"/>
    <w:rsid w:val="003D6C4D"/>
    <w:rsid w:val="0041312C"/>
    <w:rsid w:val="00415D35"/>
    <w:rsid w:val="004C0DF9"/>
    <w:rsid w:val="00512F6E"/>
    <w:rsid w:val="005A2DF1"/>
    <w:rsid w:val="005A33C5"/>
    <w:rsid w:val="005F032F"/>
    <w:rsid w:val="00675BF4"/>
    <w:rsid w:val="006A24AA"/>
    <w:rsid w:val="00712FD8"/>
    <w:rsid w:val="00731B71"/>
    <w:rsid w:val="007915E4"/>
    <w:rsid w:val="007B7045"/>
    <w:rsid w:val="007D306C"/>
    <w:rsid w:val="00842B96"/>
    <w:rsid w:val="00886894"/>
    <w:rsid w:val="008953E5"/>
    <w:rsid w:val="008B7334"/>
    <w:rsid w:val="008F6810"/>
    <w:rsid w:val="00900D1A"/>
    <w:rsid w:val="009669AE"/>
    <w:rsid w:val="009879A7"/>
    <w:rsid w:val="009A022C"/>
    <w:rsid w:val="009D6DB5"/>
    <w:rsid w:val="00A021ED"/>
    <w:rsid w:val="00A05A34"/>
    <w:rsid w:val="00A62D14"/>
    <w:rsid w:val="00AB6F18"/>
    <w:rsid w:val="00AC5268"/>
    <w:rsid w:val="00B70DFC"/>
    <w:rsid w:val="00B83DE3"/>
    <w:rsid w:val="00B87F00"/>
    <w:rsid w:val="00BE3536"/>
    <w:rsid w:val="00BF720B"/>
    <w:rsid w:val="00C0299C"/>
    <w:rsid w:val="00C501CC"/>
    <w:rsid w:val="00C5125B"/>
    <w:rsid w:val="00CC7D47"/>
    <w:rsid w:val="00DC3CAC"/>
    <w:rsid w:val="00DF073C"/>
    <w:rsid w:val="00EB35BF"/>
    <w:rsid w:val="00EF285D"/>
    <w:rsid w:val="00EF787C"/>
    <w:rsid w:val="00F15EDA"/>
    <w:rsid w:val="00F6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DF0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DF0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Брысина Татьяна Петровна</dc:creator>
  <cp:keywords/>
  <dc:description/>
  <cp:lastModifiedBy>Пискунова Оксана Евгеньевна</cp:lastModifiedBy>
  <cp:revision>12</cp:revision>
  <cp:lastPrinted>2022-03-10T02:33:00Z</cp:lastPrinted>
  <dcterms:created xsi:type="dcterms:W3CDTF">2022-02-23T13:08:00Z</dcterms:created>
  <dcterms:modified xsi:type="dcterms:W3CDTF">2022-03-10T02:33:00Z</dcterms:modified>
</cp:coreProperties>
</file>