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1"/>
        <w:gridCol w:w="3593"/>
      </w:tblGrid>
      <w:tr w:rsidR="00EB35BF" w:rsidRPr="00DC3CAC" w:rsidTr="00C5125B">
        <w:tc>
          <w:tcPr>
            <w:tcW w:w="6516" w:type="dxa"/>
          </w:tcPr>
          <w:p w:rsidR="00EB35BF" w:rsidRPr="00DC3CAC" w:rsidRDefault="00EB35BF" w:rsidP="00DF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57" w:type="dxa"/>
          </w:tcPr>
          <w:p w:rsidR="00EB35BF" w:rsidRPr="00E638B6" w:rsidRDefault="00C5125B" w:rsidP="00C512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Приложение</w:t>
            </w:r>
            <w:r w:rsidR="0069047B" w:rsidRPr="00E638B6">
              <w:rPr>
                <w:rFonts w:ascii="Times New Roman" w:hAnsi="Times New Roman" w:cs="Times New Roman"/>
                <w:sz w:val="27"/>
                <w:szCs w:val="27"/>
              </w:rPr>
              <w:t xml:space="preserve"> 1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УТВЕРЖДЕНЫ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</w:t>
            </w:r>
            <w:r w:rsidR="00CC7D47" w:rsidRPr="00C5125B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ФНС России</w:t>
            </w:r>
          </w:p>
          <w:p w:rsidR="00CC7D47" w:rsidRPr="00C5125B" w:rsidRDefault="00CC7D47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по Амурской области</w:t>
            </w:r>
          </w:p>
          <w:p w:rsidR="00E638B6" w:rsidRDefault="00E638B6" w:rsidP="00E638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«29</w:t>
            </w:r>
            <w:r w:rsidR="00EB35BF" w:rsidRPr="00C5125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мая</w:t>
            </w:r>
          </w:p>
          <w:p w:rsidR="00EB35BF" w:rsidRPr="00DC3CAC" w:rsidRDefault="00E638B6" w:rsidP="00E6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02-04/1/112</w:t>
            </w:r>
          </w:p>
        </w:tc>
      </w:tr>
    </w:tbl>
    <w:p w:rsidR="00EB35BF" w:rsidRPr="00DC3CAC" w:rsidRDefault="00EB35BF" w:rsidP="00E63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DC3CAC" w:rsidRDefault="008F6810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CAC">
        <w:rPr>
          <w:rFonts w:ascii="Times New Roman" w:hAnsi="Times New Roman" w:cs="Times New Roman"/>
          <w:b/>
          <w:sz w:val="32"/>
          <w:szCs w:val="32"/>
        </w:rPr>
        <w:t xml:space="preserve">Общие </w:t>
      </w:r>
      <w:r w:rsidR="009A022C" w:rsidRPr="00DC3CAC">
        <w:rPr>
          <w:rFonts w:ascii="Times New Roman" w:hAnsi="Times New Roman" w:cs="Times New Roman"/>
          <w:b/>
          <w:sz w:val="32"/>
          <w:szCs w:val="32"/>
        </w:rPr>
        <w:t>положения</w:t>
      </w:r>
      <w:r w:rsidR="002E361F" w:rsidRPr="00DC3CAC">
        <w:rPr>
          <w:rFonts w:ascii="Times New Roman" w:hAnsi="Times New Roman" w:cs="Times New Roman"/>
          <w:b/>
          <w:sz w:val="32"/>
          <w:szCs w:val="32"/>
        </w:rPr>
        <w:t xml:space="preserve"> Методики прогнозирования поступлений доходов в </w:t>
      </w:r>
      <w:r w:rsidR="00CC7D47" w:rsidRPr="00DC3CAC">
        <w:rPr>
          <w:rFonts w:ascii="Times New Roman" w:hAnsi="Times New Roman" w:cs="Times New Roman"/>
          <w:b/>
          <w:sz w:val="32"/>
          <w:szCs w:val="32"/>
        </w:rPr>
        <w:t>консолидированный бюджет Амурской области</w:t>
      </w:r>
      <w:r w:rsidR="00293AD7" w:rsidRPr="00DC3C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720B" w:rsidRPr="00DC3CAC">
        <w:rPr>
          <w:rFonts w:ascii="Times New Roman" w:hAnsi="Times New Roman" w:cs="Times New Roman"/>
          <w:b/>
          <w:sz w:val="32"/>
          <w:szCs w:val="32"/>
        </w:rPr>
        <w:t>на текущий год, очередной финансовый год и плановый период</w:t>
      </w:r>
    </w:p>
    <w:p w:rsidR="009A022C" w:rsidRPr="00DC3CAC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на текущий год, очередной финансовый год и плановый период (далее – Методика) разработана в целях реализации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>ФНС России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 xml:space="preserve"> по 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полномочий главного администратора доходов консолидированного бюджета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 xml:space="preserve">Амурской </w:t>
      </w:r>
      <w:r w:rsidR="008F6810" w:rsidRPr="00DC3CAC">
        <w:rPr>
          <w:rFonts w:ascii="Times New Roman" w:eastAsia="Times New Roman" w:hAnsi="Times New Roman" w:cs="Times New Roman"/>
          <w:sz w:val="27"/>
          <w:szCs w:val="27"/>
        </w:rPr>
        <w:t>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с учётом основных направлений бюджетной и налоговой политики на очередной финансовый год и плановый период.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используются макроэкономические показатели прогноза социально-экономического развития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, разрабатываемые </w:t>
      </w:r>
      <w:r w:rsidR="008F6810" w:rsidRPr="00DC3CAC">
        <w:rPr>
          <w:rFonts w:ascii="Times New Roman" w:eastAsia="Times New Roman" w:hAnsi="Times New Roman" w:cs="Times New Roman"/>
          <w:sz w:val="27"/>
          <w:szCs w:val="27"/>
        </w:rPr>
        <w:t>Минэкономразвития и внешних связей АО</w:t>
      </w:r>
      <w:r w:rsidR="00DF4100">
        <w:rPr>
          <w:rFonts w:ascii="Times New Roman" w:eastAsia="Times New Roman" w:hAnsi="Times New Roman" w:cs="Times New Roman"/>
          <w:sz w:val="27"/>
          <w:szCs w:val="27"/>
        </w:rPr>
        <w:t>, в случаях отсутствия используются показатели РФ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A2BA4" w:rsidRDefault="000A2BA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125B" w:rsidRPr="00DC3CAC" w:rsidRDefault="00C512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 xml:space="preserve">Прогноз доходов в КБ Амурской области, осуществляется только по источникам доходов имеющихся групп плательщиков на территории Амурской области. 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Для расчета прогнозируемых поступлений доходов в КБ Амурской области используются: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</w:t>
      </w:r>
      <w:r w:rsidR="008F6810" w:rsidRPr="00DC3CAC">
        <w:rPr>
          <w:rFonts w:ascii="Times New Roman" w:hAnsi="Times New Roman"/>
          <w:sz w:val="27"/>
          <w:szCs w:val="27"/>
        </w:rPr>
        <w:t xml:space="preserve"> и другие</w:t>
      </w:r>
      <w:r w:rsidRPr="00DC3CAC">
        <w:rPr>
          <w:rFonts w:ascii="Times New Roman" w:hAnsi="Times New Roman"/>
          <w:sz w:val="27"/>
          <w:szCs w:val="27"/>
        </w:rPr>
        <w:t>);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данные инспекций Федеральной налоговой службы, входящими в структуру УФНС России по Амурской области, а так же инспекций ФНС России по крупнейшим налогоплательщикам;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материалы органов государственной статистики, аналитическая информация о финансово-хозяйственной деятельности налогоплательщиков, матери</w:t>
      </w:r>
      <w:r w:rsidR="008F6810" w:rsidRPr="00DC3CAC">
        <w:rPr>
          <w:rFonts w:ascii="Times New Roman" w:hAnsi="Times New Roman"/>
          <w:sz w:val="27"/>
          <w:szCs w:val="27"/>
        </w:rPr>
        <w:t>алы министерств, ведомств и т.д.</w:t>
      </w:r>
      <w:r w:rsidRPr="00DC3CAC">
        <w:rPr>
          <w:rFonts w:ascii="Times New Roman" w:hAnsi="Times New Roman"/>
          <w:sz w:val="27"/>
          <w:szCs w:val="27"/>
        </w:rPr>
        <w:t xml:space="preserve"> </w:t>
      </w:r>
    </w:p>
    <w:p w:rsidR="008F6810" w:rsidRPr="00DC3CAC" w:rsidRDefault="008F6810" w:rsidP="008F68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нормы НК РФ, а также действующие на момент составления прогнозной оценки поступлений, нормы законодательства Российской Федерации о налогах и сборах и (или) иных нормативных правовых актов Российской Федерации, субъектов Российской Федерации и представительных органов муниципальных образований, оказывающие влияние на прогноз поступлений по налогам и сборам.</w:t>
      </w:r>
    </w:p>
    <w:p w:rsidR="000A2BA4" w:rsidRPr="00DC3CAC" w:rsidRDefault="000A2BA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В отношении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A05A34" w:rsidRPr="00DC3CAC" w:rsidRDefault="00A05A3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Доходы, администрируемые УФНС Росси по Амурской области зачисляются в КБ Амурской области по нормативам, установленным в соответствии со статьями БК РФ, а также нормами законодательства Российской Федерации и (или) иных нормативно правовых актов Российской Федерации, субъектов Российской Федерации и представительных органов муниципальных образований Амурской области.</w:t>
      </w:r>
    </w:p>
    <w:p w:rsidR="002E361F" w:rsidRPr="00DC3CAC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</w:t>
      </w:r>
      <w:r w:rsidR="00A05A34" w:rsidRPr="00DC3CA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ФНС России </w:t>
      </w:r>
      <w:r w:rsidR="00A05A34" w:rsidRPr="00DC3CAC">
        <w:rPr>
          <w:rFonts w:ascii="Times New Roman" w:eastAsia="Times New Roman" w:hAnsi="Times New Roman" w:cs="Times New Roman"/>
          <w:sz w:val="27"/>
          <w:szCs w:val="27"/>
        </w:rPr>
        <w:t xml:space="preserve">по Амурской области 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>согласно утвержденной табличной форме.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DC3CAC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КОАП – Кодекс Российской Федерации об административных правонарушениях</w:t>
      </w:r>
      <w:r w:rsidR="00316E4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ПП РФ –</w:t>
      </w:r>
      <w:r w:rsidR="00A05A34"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</w:t>
      </w:r>
      <w:r w:rsidR="00EF285D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развития Амурской области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очередной финансовый год и плановый период, разрабатываемые </w:t>
      </w:r>
      <w:r w:rsidR="0013181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Минэкономразвития и внеш</w:t>
      </w:r>
      <w:r w:rsidR="008F6810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них связ</w:t>
      </w:r>
      <w:r w:rsidR="0013181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8F6810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АО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Pr="00DC3CAC" w:rsidRDefault="00EF285D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ВРП – валовый региональный</w:t>
      </w:r>
      <w:r w:rsidR="00316E4C"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Pr="00DC3CAC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DC3CAC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hAnsi="Times New Roman" w:cs="Times New Roman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ТС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hAnsi="Times New Roman" w:cs="Times New Roman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1-НМ – статистическая налоговая отчетность по </w:t>
      </w:r>
      <w:r w:rsidR="000A2BA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№ 1-НМ </w:t>
      </w:r>
      <w:r w:rsidR="00675BF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5-П</w:t>
      </w:r>
      <w:r w:rsidR="00B83DE3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83DE3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3CAC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5-ДДК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отчет 5-АЛ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5-НП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5-АМ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5-МН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5-НИО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5-ТН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5-ИБ – статистическая налоговая отчетность по форме №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DC3CAC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DC3CAC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DC3CAC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5-НДД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70DFC" w:rsidRPr="00DC3CAC" w:rsidRDefault="00B70DF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5-УСН – статистическая налоговая отчетность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B70DFC" w:rsidRPr="00DC3CAC" w:rsidRDefault="00B70DF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5-ЕСХН – статистическая налоговая отчетность по форме </w:t>
      </w:r>
      <w:r w:rsidRPr="00DC3CAC">
        <w:rPr>
          <w:rFonts w:ascii="Times New Roman" w:hAnsi="Times New Roman"/>
          <w:snapToGrid w:val="0"/>
          <w:sz w:val="28"/>
          <w:szCs w:val="28"/>
          <w:lang w:eastAsia="ru-RU"/>
        </w:rPr>
        <w:t>№ 5-ЕСХН «Отчет о налоговой базе и структуре начислений по единому сельскохозяйственному налогу»;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69047B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43" w:rsidRDefault="00ED7043" w:rsidP="00104478">
      <w:pPr>
        <w:spacing w:after="0" w:line="240" w:lineRule="auto"/>
      </w:pPr>
      <w:r>
        <w:separator/>
      </w:r>
    </w:p>
  </w:endnote>
  <w:endnote w:type="continuationSeparator" w:id="0">
    <w:p w:rsidR="00ED7043" w:rsidRDefault="00ED7043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43" w:rsidRDefault="00ED7043" w:rsidP="00104478">
      <w:pPr>
        <w:spacing w:after="0" w:line="240" w:lineRule="auto"/>
      </w:pPr>
      <w:r>
        <w:separator/>
      </w:r>
    </w:p>
  </w:footnote>
  <w:footnote w:type="continuationSeparator" w:id="0">
    <w:p w:rsidR="00ED7043" w:rsidRDefault="00ED7043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4478" w:rsidRPr="00104478" w:rsidRDefault="00104478">
        <w:pPr>
          <w:pStyle w:val="a4"/>
          <w:jc w:val="center"/>
          <w:rPr>
            <w:rFonts w:ascii="Times New Roman" w:hAnsi="Times New Roman" w:cs="Times New Roman"/>
          </w:rPr>
        </w:pPr>
        <w:r w:rsidRPr="00104478">
          <w:rPr>
            <w:rFonts w:ascii="Times New Roman" w:hAnsi="Times New Roman" w:cs="Times New Roman"/>
          </w:rPr>
          <w:fldChar w:fldCharType="begin"/>
        </w:r>
        <w:r w:rsidRPr="00104478">
          <w:rPr>
            <w:rFonts w:ascii="Times New Roman" w:hAnsi="Times New Roman" w:cs="Times New Roman"/>
          </w:rPr>
          <w:instrText>PAGE   \* MERGEFORMAT</w:instrText>
        </w:r>
        <w:r w:rsidRPr="00104478">
          <w:rPr>
            <w:rFonts w:ascii="Times New Roman" w:hAnsi="Times New Roman" w:cs="Times New Roman"/>
          </w:rPr>
          <w:fldChar w:fldCharType="separate"/>
        </w:r>
        <w:r w:rsidR="006842F1">
          <w:rPr>
            <w:rFonts w:ascii="Times New Roman" w:hAnsi="Times New Roman" w:cs="Times New Roman"/>
            <w:noProof/>
          </w:rPr>
          <w:t>2</w:t>
        </w:r>
        <w:r w:rsidRPr="00104478">
          <w:rPr>
            <w:rFonts w:ascii="Times New Roman" w:hAnsi="Times New Roman" w:cs="Times New Roman"/>
          </w:rPr>
          <w:fldChar w:fldCharType="end"/>
        </w:r>
      </w:p>
    </w:sdtContent>
  </w:sdt>
  <w:p w:rsidR="00104478" w:rsidRDefault="00104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A2BA4"/>
    <w:rsid w:val="000D74A0"/>
    <w:rsid w:val="00104478"/>
    <w:rsid w:val="00123BF1"/>
    <w:rsid w:val="00131818"/>
    <w:rsid w:val="001B414C"/>
    <w:rsid w:val="001E360E"/>
    <w:rsid w:val="00282645"/>
    <w:rsid w:val="00293AD7"/>
    <w:rsid w:val="002E361F"/>
    <w:rsid w:val="00316E4C"/>
    <w:rsid w:val="00326525"/>
    <w:rsid w:val="00331426"/>
    <w:rsid w:val="00370FF8"/>
    <w:rsid w:val="003C1D19"/>
    <w:rsid w:val="003D6C4D"/>
    <w:rsid w:val="0041312C"/>
    <w:rsid w:val="00415D35"/>
    <w:rsid w:val="004C0DF9"/>
    <w:rsid w:val="00512F6E"/>
    <w:rsid w:val="005A2DF1"/>
    <w:rsid w:val="005A33C5"/>
    <w:rsid w:val="005F032F"/>
    <w:rsid w:val="00675BF4"/>
    <w:rsid w:val="006842F1"/>
    <w:rsid w:val="0069047B"/>
    <w:rsid w:val="006A24AA"/>
    <w:rsid w:val="00712FD8"/>
    <w:rsid w:val="00731B71"/>
    <w:rsid w:val="007915E4"/>
    <w:rsid w:val="007B7045"/>
    <w:rsid w:val="007D306C"/>
    <w:rsid w:val="00842B96"/>
    <w:rsid w:val="00886894"/>
    <w:rsid w:val="008953E5"/>
    <w:rsid w:val="008B7334"/>
    <w:rsid w:val="008F6810"/>
    <w:rsid w:val="00900D1A"/>
    <w:rsid w:val="009669AE"/>
    <w:rsid w:val="009879A7"/>
    <w:rsid w:val="009A022C"/>
    <w:rsid w:val="009D6DB5"/>
    <w:rsid w:val="00A021ED"/>
    <w:rsid w:val="00A05A34"/>
    <w:rsid w:val="00A62D14"/>
    <w:rsid w:val="00AB6F18"/>
    <w:rsid w:val="00AC5268"/>
    <w:rsid w:val="00B70DFC"/>
    <w:rsid w:val="00B83DE3"/>
    <w:rsid w:val="00B87F00"/>
    <w:rsid w:val="00BE3536"/>
    <w:rsid w:val="00BF720B"/>
    <w:rsid w:val="00C0299C"/>
    <w:rsid w:val="00C501CC"/>
    <w:rsid w:val="00C5125B"/>
    <w:rsid w:val="00CC7D47"/>
    <w:rsid w:val="00DC3CAC"/>
    <w:rsid w:val="00DF073C"/>
    <w:rsid w:val="00DF4100"/>
    <w:rsid w:val="00E638B6"/>
    <w:rsid w:val="00EB35BF"/>
    <w:rsid w:val="00ED7043"/>
    <w:rsid w:val="00EF285D"/>
    <w:rsid w:val="00EF787C"/>
    <w:rsid w:val="00F15EDA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D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D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1Internet</cp:lastModifiedBy>
  <cp:revision>2</cp:revision>
  <cp:lastPrinted>2022-03-10T02:33:00Z</cp:lastPrinted>
  <dcterms:created xsi:type="dcterms:W3CDTF">2023-06-14T07:57:00Z</dcterms:created>
  <dcterms:modified xsi:type="dcterms:W3CDTF">2023-06-14T07:57:00Z</dcterms:modified>
</cp:coreProperties>
</file>