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EB7CBD" w:rsidTr="009E78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7CBD" w:rsidRDefault="00EB7CBD">
            <w:pPr>
              <w:pStyle w:val="ConsPlusNormal"/>
            </w:pPr>
            <w:r>
              <w:t>25 ноября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B7CBD" w:rsidRDefault="00EB7CBD">
            <w:pPr>
              <w:pStyle w:val="ConsPlusNormal"/>
              <w:jc w:val="right"/>
            </w:pPr>
            <w:r>
              <w:t>38-ОЗ</w:t>
            </w:r>
          </w:p>
        </w:tc>
      </w:tr>
    </w:tbl>
    <w:p w:rsidR="00EB7CBD" w:rsidRDefault="00EB7C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7CBD" w:rsidRDefault="00EB7CBD">
      <w:pPr>
        <w:pStyle w:val="ConsPlusNormal"/>
        <w:jc w:val="both"/>
      </w:pPr>
    </w:p>
    <w:p w:rsidR="00EB7CBD" w:rsidRDefault="00EB7CBD">
      <w:pPr>
        <w:pStyle w:val="ConsPlusTitle"/>
        <w:jc w:val="center"/>
      </w:pPr>
      <w:r>
        <w:t>ЗАКОН АМУРСКОЙ ОБЛАСТИ</w:t>
      </w:r>
    </w:p>
    <w:p w:rsidR="00EB7CBD" w:rsidRDefault="00EB7CBD">
      <w:pPr>
        <w:pStyle w:val="ConsPlusTitle"/>
        <w:ind w:firstLine="540"/>
        <w:jc w:val="both"/>
      </w:pPr>
    </w:p>
    <w:p w:rsidR="00EB7CBD" w:rsidRDefault="00EB7CBD">
      <w:pPr>
        <w:pStyle w:val="ConsPlusTitle"/>
        <w:jc w:val="center"/>
      </w:pPr>
      <w:r>
        <w:t xml:space="preserve">О </w:t>
      </w:r>
      <w:r w:rsidR="009E787A">
        <w:t>внесении изменений в статьи 1 и 1.1 Закона Амурской</w:t>
      </w:r>
    </w:p>
    <w:p w:rsidR="00EB7CBD" w:rsidRDefault="009E787A">
      <w:pPr>
        <w:pStyle w:val="ConsPlusTitle"/>
        <w:jc w:val="center"/>
      </w:pPr>
      <w:r>
        <w:t>области "О пониженных ставках налога на прибыль</w:t>
      </w:r>
    </w:p>
    <w:p w:rsidR="00EB7CBD" w:rsidRDefault="009E787A">
      <w:pPr>
        <w:pStyle w:val="ConsPlusTitle"/>
        <w:jc w:val="center"/>
      </w:pPr>
      <w:r>
        <w:t xml:space="preserve">организаций, подлежащего зачислению в </w:t>
      </w:r>
      <w:proofErr w:type="gramStart"/>
      <w:r>
        <w:t>областной</w:t>
      </w:r>
      <w:proofErr w:type="gramEnd"/>
    </w:p>
    <w:p w:rsidR="00EB7CBD" w:rsidRDefault="009E787A">
      <w:pPr>
        <w:pStyle w:val="ConsPlusTitle"/>
        <w:jc w:val="center"/>
      </w:pPr>
      <w:r>
        <w:t>бюджет, и об инвестиционном налоговом вычете</w:t>
      </w:r>
    </w:p>
    <w:p w:rsidR="00EB7CBD" w:rsidRDefault="009E787A">
      <w:pPr>
        <w:pStyle w:val="ConsPlusTitle"/>
        <w:jc w:val="center"/>
      </w:pPr>
      <w:r>
        <w:t>на территории области"</w:t>
      </w:r>
    </w:p>
    <w:p w:rsidR="00EB7CBD" w:rsidRDefault="00EB7C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B7CBD" w:rsidRPr="009E78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CBD" w:rsidRPr="009E787A" w:rsidRDefault="00EB7C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CBD" w:rsidRPr="009E787A" w:rsidRDefault="00EB7C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7CBD" w:rsidRPr="009E787A" w:rsidRDefault="00EB7CBD">
            <w:pPr>
              <w:pStyle w:val="ConsPlusNormal"/>
              <w:jc w:val="center"/>
            </w:pPr>
            <w:r w:rsidRPr="009E787A">
              <w:t>Список изменяющих документов</w:t>
            </w:r>
          </w:p>
          <w:p w:rsidR="00EB7CBD" w:rsidRPr="009E787A" w:rsidRDefault="00EB7CBD">
            <w:pPr>
              <w:pStyle w:val="ConsPlusNormal"/>
              <w:jc w:val="center"/>
            </w:pPr>
            <w:proofErr w:type="gramStart"/>
            <w:r w:rsidRPr="009E787A">
              <w:t>(в ред. Закона Амурской области</w:t>
            </w:r>
            <w:proofErr w:type="gramEnd"/>
          </w:p>
          <w:p w:rsidR="00EB7CBD" w:rsidRPr="009E787A" w:rsidRDefault="00EB7CBD">
            <w:pPr>
              <w:pStyle w:val="ConsPlusNormal"/>
              <w:jc w:val="center"/>
            </w:pPr>
            <w:r w:rsidRPr="009E787A">
              <w:t xml:space="preserve">от 07.11.2022 </w:t>
            </w:r>
            <w:hyperlink r:id="rId4">
              <w:r w:rsidRPr="009E787A">
                <w:t>N 186-ОЗ</w:t>
              </w:r>
            </w:hyperlink>
            <w:r w:rsidRPr="009E787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CBD" w:rsidRPr="009E787A" w:rsidRDefault="00EB7CBD">
            <w:pPr>
              <w:pStyle w:val="ConsPlusNormal"/>
            </w:pPr>
          </w:p>
        </w:tc>
      </w:tr>
    </w:tbl>
    <w:p w:rsidR="00EB7CBD" w:rsidRPr="009E787A" w:rsidRDefault="00EB7CBD">
      <w:pPr>
        <w:pStyle w:val="ConsPlusNormal"/>
        <w:jc w:val="both"/>
      </w:pPr>
    </w:p>
    <w:p w:rsidR="00EB7CBD" w:rsidRPr="009E787A" w:rsidRDefault="00EB7CBD">
      <w:pPr>
        <w:pStyle w:val="ConsPlusTitle"/>
        <w:ind w:firstLine="540"/>
        <w:jc w:val="both"/>
        <w:outlineLvl w:val="0"/>
      </w:pPr>
      <w:r w:rsidRPr="009E787A">
        <w:t>Статья 1</w:t>
      </w:r>
    </w:p>
    <w:p w:rsidR="00EB7CBD" w:rsidRPr="009E787A" w:rsidRDefault="00EB7CBD">
      <w:pPr>
        <w:pStyle w:val="ConsPlusNormal"/>
        <w:jc w:val="both"/>
      </w:pPr>
    </w:p>
    <w:p w:rsidR="00EB7CBD" w:rsidRPr="009E787A" w:rsidRDefault="00EB7CBD">
      <w:pPr>
        <w:pStyle w:val="ConsPlusNormal"/>
        <w:ind w:firstLine="540"/>
        <w:jc w:val="both"/>
      </w:pPr>
      <w:proofErr w:type="gramStart"/>
      <w:r w:rsidRPr="009E787A">
        <w:t xml:space="preserve">Внести в </w:t>
      </w:r>
      <w:hyperlink r:id="rId5">
        <w:r w:rsidRPr="009E787A">
          <w:t>Закон</w:t>
        </w:r>
      </w:hyperlink>
      <w:r w:rsidRPr="009E787A">
        <w:t xml:space="preserve"> Амурской области от 4 октября 2010 г. N 389-ОЗ "О пониженных ставках налога на прибыль организаций, подлежащего зачислению в областной бюджет, и об инвестиционном налоговом вычете на территории области" (с учетом изменений, внесенных Законами Амурской области от 13 октября 2011 г. N 532-ОЗ, от 9 октября 2012 г. N 98-ОЗ, от 8 октября 2013 г. N 233-ОЗ</w:t>
      </w:r>
      <w:proofErr w:type="gramEnd"/>
      <w:r w:rsidRPr="009E787A">
        <w:t>, от 23 декабря 2013 г. N 307-ОЗ, от 3 октября 2014 г. N 411-ОЗ, от 5 февраля 2016 г. N 642-ОЗ, от 6 июня 2016 г. N 688-ОЗ, от 28 ноября 2016 г. N 17-ОЗ, от 5 октября 2017 г. N 118-ОЗ, от 5 октября 2018 г. N 238-ОЗ, от 13 мая 2020 г. N 521-ОЗ) следующие изменения:</w:t>
      </w:r>
    </w:p>
    <w:p w:rsidR="00EB7CBD" w:rsidRPr="009E787A" w:rsidRDefault="00EB7CBD">
      <w:pPr>
        <w:pStyle w:val="ConsPlusNormal"/>
        <w:jc w:val="both"/>
      </w:pPr>
    </w:p>
    <w:p w:rsidR="00EB7CBD" w:rsidRPr="009E787A" w:rsidRDefault="00EB7CBD">
      <w:pPr>
        <w:pStyle w:val="ConsPlusNormal"/>
        <w:ind w:firstLine="540"/>
        <w:jc w:val="both"/>
      </w:pPr>
      <w:r w:rsidRPr="009E787A">
        <w:t xml:space="preserve">1) в </w:t>
      </w:r>
      <w:hyperlink r:id="rId6">
        <w:r w:rsidRPr="009E787A">
          <w:t>статье 1</w:t>
        </w:r>
      </w:hyperlink>
      <w:r w:rsidRPr="009E787A">
        <w:t>:</w:t>
      </w:r>
    </w:p>
    <w:p w:rsidR="00EB7CBD" w:rsidRPr="009E787A" w:rsidRDefault="00EB7CBD">
      <w:pPr>
        <w:pStyle w:val="ConsPlusNormal"/>
        <w:spacing w:before="220"/>
        <w:ind w:firstLine="540"/>
        <w:jc w:val="both"/>
      </w:pPr>
      <w:r w:rsidRPr="009E787A">
        <w:t xml:space="preserve">а) утратил силу с 1 января 2023 года. - Закон Амурской области от 07.11.2022 </w:t>
      </w:r>
      <w:hyperlink r:id="rId7">
        <w:r w:rsidRPr="009E787A">
          <w:t>N 186-ОЗ</w:t>
        </w:r>
      </w:hyperlink>
      <w:r w:rsidRPr="009E787A">
        <w:t>;</w:t>
      </w:r>
    </w:p>
    <w:p w:rsidR="00EB7CBD" w:rsidRPr="009E787A" w:rsidRDefault="00EB7CBD">
      <w:pPr>
        <w:pStyle w:val="ConsPlusNormal"/>
        <w:jc w:val="both"/>
      </w:pPr>
    </w:p>
    <w:p w:rsidR="00EB7CBD" w:rsidRPr="009E787A" w:rsidRDefault="00EB7CBD">
      <w:pPr>
        <w:pStyle w:val="ConsPlusNonformat"/>
        <w:jc w:val="both"/>
      </w:pPr>
      <w:r w:rsidRPr="009E787A">
        <w:t xml:space="preserve">                         1-1</w:t>
      </w:r>
    </w:p>
    <w:p w:rsidR="00EB7CBD" w:rsidRPr="009E787A" w:rsidRDefault="00EB7CBD">
      <w:pPr>
        <w:pStyle w:val="ConsPlusNonformat"/>
        <w:jc w:val="both"/>
      </w:pPr>
      <w:r w:rsidRPr="009E787A">
        <w:t xml:space="preserve">    б) </w:t>
      </w:r>
      <w:hyperlink r:id="rId8">
        <w:r w:rsidRPr="009E787A">
          <w:t>дополнить</w:t>
        </w:r>
      </w:hyperlink>
      <w:r w:rsidRPr="009E787A">
        <w:t xml:space="preserve"> частью 1    следующего содержания:</w:t>
      </w:r>
    </w:p>
    <w:p w:rsidR="00EB7CBD" w:rsidRPr="009E787A" w:rsidRDefault="00EB7CBD">
      <w:pPr>
        <w:pStyle w:val="ConsPlusNonformat"/>
        <w:jc w:val="both"/>
      </w:pPr>
      <w:r w:rsidRPr="009E787A">
        <w:t xml:space="preserve">      1-1</w:t>
      </w:r>
    </w:p>
    <w:p w:rsidR="00EB7CBD" w:rsidRPr="009E787A" w:rsidRDefault="00EB7CBD">
      <w:pPr>
        <w:pStyle w:val="ConsPlusNonformat"/>
        <w:jc w:val="both"/>
      </w:pPr>
      <w:r w:rsidRPr="009E787A">
        <w:t xml:space="preserve">    "1   . Установить  в соответствии с положениями </w:t>
      </w:r>
      <w:hyperlink r:id="rId9">
        <w:r w:rsidRPr="009E787A">
          <w:t>пункта  1  статьи  284</w:t>
        </w:r>
      </w:hyperlink>
      <w:r w:rsidRPr="009E787A">
        <w:t>,</w:t>
      </w:r>
    </w:p>
    <w:p w:rsidR="00EB7CBD" w:rsidRPr="009E787A" w:rsidRDefault="00EB7CBD">
      <w:pPr>
        <w:pStyle w:val="ConsPlusNonformat"/>
        <w:jc w:val="both"/>
      </w:pPr>
      <w:r w:rsidRPr="009E787A">
        <w:t xml:space="preserve">                                  3</w:t>
      </w:r>
    </w:p>
    <w:p w:rsidR="00EB7CBD" w:rsidRPr="009E787A" w:rsidRDefault="00002F06">
      <w:pPr>
        <w:pStyle w:val="ConsPlusNonformat"/>
        <w:jc w:val="both"/>
      </w:pPr>
      <w:hyperlink r:id="rId10">
        <w:r w:rsidR="00EB7CBD" w:rsidRPr="009E787A">
          <w:t>подпункта  2  пункта  3 статьи 284</w:t>
        </w:r>
      </w:hyperlink>
      <w:r w:rsidR="00EB7CBD" w:rsidRPr="009E787A">
        <w:t xml:space="preserve">  Налогового кодекса Российской Федерации</w:t>
      </w:r>
    </w:p>
    <w:p w:rsidR="00EB7CBD" w:rsidRPr="009E787A" w:rsidRDefault="00EB7CBD">
      <w:pPr>
        <w:pStyle w:val="ConsPlusNonformat"/>
        <w:jc w:val="both"/>
      </w:pPr>
      <w:r w:rsidRPr="009E787A">
        <w:t>пониженную  налоговую  ставку  налога  на  прибыль организаций, подлежащего</w:t>
      </w:r>
    </w:p>
    <w:p w:rsidR="00EB7CBD" w:rsidRPr="009E787A" w:rsidRDefault="00EB7CBD">
      <w:pPr>
        <w:pStyle w:val="ConsPlusNonformat"/>
        <w:jc w:val="both"/>
      </w:pPr>
      <w:r w:rsidRPr="009E787A">
        <w:t xml:space="preserve">зачислению  в областной бюджет, для </w:t>
      </w:r>
      <w:proofErr w:type="gramStart"/>
      <w:r w:rsidRPr="009E787A">
        <w:t>указанных</w:t>
      </w:r>
      <w:proofErr w:type="gramEnd"/>
      <w:r w:rsidRPr="009E787A">
        <w:t xml:space="preserve"> в </w:t>
      </w:r>
      <w:hyperlink r:id="rId11">
        <w:r w:rsidRPr="009E787A">
          <w:t>подпункте 1 пункта 1</w:t>
        </w:r>
      </w:hyperlink>
      <w:r w:rsidRPr="009E787A">
        <w:t xml:space="preserve"> статьи</w:t>
      </w:r>
    </w:p>
    <w:p w:rsidR="00EB7CBD" w:rsidRPr="009E787A" w:rsidRDefault="00EB7CBD">
      <w:pPr>
        <w:pStyle w:val="ConsPlusNonformat"/>
        <w:jc w:val="both"/>
      </w:pPr>
      <w:r w:rsidRPr="009E787A">
        <w:t xml:space="preserve">  9</w:t>
      </w:r>
    </w:p>
    <w:p w:rsidR="00EB7CBD" w:rsidRPr="009E787A" w:rsidRDefault="00EB7CBD">
      <w:pPr>
        <w:pStyle w:val="ConsPlusNonformat"/>
        <w:jc w:val="both"/>
      </w:pPr>
      <w:r w:rsidRPr="009E787A">
        <w:t>25   Налогового  кодекса  Российской  Федерации  организаций  -  участников</w:t>
      </w:r>
    </w:p>
    <w:p w:rsidR="00EB7CBD" w:rsidRPr="009E787A" w:rsidRDefault="00EB7CBD">
      <w:pPr>
        <w:pStyle w:val="ConsPlusNonformat"/>
        <w:jc w:val="both"/>
      </w:pPr>
      <w:r w:rsidRPr="009E787A">
        <w:t xml:space="preserve">региональных   инвестиционных  проектов,  не  воспользовавшихся  правом  </w:t>
      </w:r>
      <w:proofErr w:type="gramStart"/>
      <w:r w:rsidRPr="009E787A">
        <w:t>на</w:t>
      </w:r>
      <w:proofErr w:type="gramEnd"/>
    </w:p>
    <w:p w:rsidR="00EB7CBD" w:rsidRPr="009E787A" w:rsidRDefault="00EB7CBD">
      <w:pPr>
        <w:pStyle w:val="ConsPlusNonformat"/>
        <w:jc w:val="both"/>
      </w:pPr>
      <w:r w:rsidRPr="009E787A">
        <w:t xml:space="preserve">                                                      1</w:t>
      </w:r>
    </w:p>
    <w:p w:rsidR="00EB7CBD" w:rsidRPr="009E787A" w:rsidRDefault="00EB7CBD">
      <w:pPr>
        <w:pStyle w:val="ConsPlusNonformat"/>
        <w:jc w:val="both"/>
      </w:pPr>
      <w:r w:rsidRPr="009E787A">
        <w:t xml:space="preserve">применение  налоговой ставки, предусмотренной частью 1  настоящей статьи, </w:t>
      </w:r>
      <w:proofErr w:type="gramStart"/>
      <w:r w:rsidRPr="009E787A">
        <w:t>в</w:t>
      </w:r>
      <w:proofErr w:type="gramEnd"/>
    </w:p>
    <w:p w:rsidR="00EB7CBD" w:rsidRPr="009E787A" w:rsidRDefault="00EB7CBD">
      <w:pPr>
        <w:pStyle w:val="ConsPlusNonformat"/>
        <w:jc w:val="both"/>
      </w:pPr>
      <w:r w:rsidRPr="009E787A">
        <w:t xml:space="preserve">размере   10   процентов,   начиная  с  налогового  периода,  в  котором  </w:t>
      </w:r>
      <w:proofErr w:type="gramStart"/>
      <w:r w:rsidRPr="009E787A">
        <w:t>в</w:t>
      </w:r>
      <w:proofErr w:type="gramEnd"/>
    </w:p>
    <w:p w:rsidR="00EB7CBD" w:rsidRPr="009E787A" w:rsidRDefault="00EB7CBD">
      <w:pPr>
        <w:pStyle w:val="ConsPlusNonformat"/>
        <w:jc w:val="both"/>
      </w:pPr>
      <w:r w:rsidRPr="009E787A">
        <w:t xml:space="preserve">соответствии  с  данными  налогового  учета была получена первая прибыль </w:t>
      </w:r>
      <w:proofErr w:type="gramStart"/>
      <w:r w:rsidRPr="009E787A">
        <w:t>от</w:t>
      </w:r>
      <w:proofErr w:type="gramEnd"/>
    </w:p>
    <w:p w:rsidR="00EB7CBD" w:rsidRPr="009E787A" w:rsidRDefault="00EB7CBD">
      <w:pPr>
        <w:pStyle w:val="ConsPlusNonformat"/>
        <w:jc w:val="both"/>
      </w:pPr>
      <w:r w:rsidRPr="009E787A">
        <w:t xml:space="preserve">реализации  товаров,  произведенных  в  результате реализации </w:t>
      </w:r>
      <w:proofErr w:type="gramStart"/>
      <w:r w:rsidRPr="009E787A">
        <w:t>регионального</w:t>
      </w:r>
      <w:proofErr w:type="gramEnd"/>
    </w:p>
    <w:p w:rsidR="00EB7CBD" w:rsidRPr="009E787A" w:rsidRDefault="00EB7CBD">
      <w:pPr>
        <w:pStyle w:val="ConsPlusNonformat"/>
        <w:jc w:val="both"/>
      </w:pPr>
      <w:r w:rsidRPr="009E787A">
        <w:t xml:space="preserve">инвестиционного  проекта,  и  заканчивая  отчетным  (налоговым) периодом, </w:t>
      </w:r>
      <w:proofErr w:type="gramStart"/>
      <w:r w:rsidRPr="009E787A">
        <w:t>в</w:t>
      </w:r>
      <w:proofErr w:type="gramEnd"/>
    </w:p>
    <w:p w:rsidR="00EB7CBD" w:rsidRPr="009E787A" w:rsidRDefault="00EB7CBD">
      <w:pPr>
        <w:pStyle w:val="ConsPlusNonformat"/>
        <w:jc w:val="both"/>
      </w:pPr>
      <w:proofErr w:type="gramStart"/>
      <w:r w:rsidRPr="009E787A">
        <w:t>котором</w:t>
      </w:r>
      <w:proofErr w:type="gramEnd"/>
      <w:r w:rsidRPr="009E787A">
        <w:t xml:space="preserve"> разница между суммой налога, рассчитанной исходя из ставки налога в</w:t>
      </w:r>
    </w:p>
    <w:p w:rsidR="00EB7CBD" w:rsidRPr="009E787A" w:rsidRDefault="00EB7CBD">
      <w:pPr>
        <w:pStyle w:val="ConsPlusNonformat"/>
        <w:jc w:val="both"/>
      </w:pPr>
      <w:proofErr w:type="gramStart"/>
      <w:r w:rsidRPr="009E787A">
        <w:t>размере</w:t>
      </w:r>
      <w:proofErr w:type="gramEnd"/>
      <w:r w:rsidRPr="009E787A">
        <w:t xml:space="preserve">   20   процентов,  и  суммой  налога,  исчисленного  с  применением</w:t>
      </w:r>
    </w:p>
    <w:p w:rsidR="00EB7CBD" w:rsidRPr="009E787A" w:rsidRDefault="00EB7CBD">
      <w:pPr>
        <w:pStyle w:val="ConsPlusNonformat"/>
        <w:jc w:val="both"/>
      </w:pPr>
      <w:r w:rsidRPr="009E787A">
        <w:t>пониженной   налоговой   ставки  налога,  установленной  настоящей  частью,</w:t>
      </w:r>
    </w:p>
    <w:p w:rsidR="00EB7CBD" w:rsidRPr="009E787A" w:rsidRDefault="00EB7CBD">
      <w:pPr>
        <w:pStyle w:val="ConsPlusNonformat"/>
        <w:jc w:val="both"/>
      </w:pPr>
      <w:proofErr w:type="gramStart"/>
      <w:r w:rsidRPr="009E787A">
        <w:t>определенная</w:t>
      </w:r>
      <w:proofErr w:type="gramEnd"/>
      <w:r w:rsidRPr="009E787A">
        <w:t xml:space="preserve">  нарастающим итогом за указанные отчетные (налоговые) периоды,</w:t>
      </w:r>
    </w:p>
    <w:p w:rsidR="00EB7CBD" w:rsidRPr="009E787A" w:rsidRDefault="00EB7CBD">
      <w:pPr>
        <w:pStyle w:val="ConsPlusNonformat"/>
        <w:jc w:val="both"/>
      </w:pPr>
      <w:proofErr w:type="gramStart"/>
      <w:r w:rsidRPr="009E787A">
        <w:t>составила   величину,  равную  объему  осуществленных  в  целях  реализации</w:t>
      </w:r>
      <w:proofErr w:type="gramEnd"/>
    </w:p>
    <w:p w:rsidR="00EB7CBD" w:rsidRPr="009E787A" w:rsidRDefault="00EB7CBD">
      <w:pPr>
        <w:pStyle w:val="ConsPlusNonformat"/>
        <w:jc w:val="both"/>
      </w:pPr>
      <w:r w:rsidRPr="009E787A">
        <w:t xml:space="preserve">регионального инвестиционного проекта капитальных вложений, </w:t>
      </w:r>
      <w:proofErr w:type="gramStart"/>
      <w:r w:rsidRPr="009E787A">
        <w:t>определяемому</w:t>
      </w:r>
      <w:proofErr w:type="gramEnd"/>
      <w:r w:rsidRPr="009E787A">
        <w:t xml:space="preserve"> в</w:t>
      </w:r>
    </w:p>
    <w:p w:rsidR="00EB7CBD" w:rsidRPr="009E787A" w:rsidRDefault="00EB7CBD">
      <w:pPr>
        <w:pStyle w:val="ConsPlusNonformat"/>
        <w:jc w:val="both"/>
      </w:pPr>
      <w:r w:rsidRPr="009E787A">
        <w:t xml:space="preserve">                                         3</w:t>
      </w:r>
    </w:p>
    <w:p w:rsidR="00EB7CBD" w:rsidRPr="009E787A" w:rsidRDefault="00EB7CBD">
      <w:pPr>
        <w:pStyle w:val="ConsPlusNonformat"/>
        <w:jc w:val="both"/>
      </w:pPr>
      <w:proofErr w:type="gramStart"/>
      <w:r w:rsidRPr="009E787A">
        <w:t>соответствии</w:t>
      </w:r>
      <w:proofErr w:type="gramEnd"/>
      <w:r w:rsidRPr="009E787A">
        <w:t xml:space="preserve">   с  </w:t>
      </w:r>
      <w:hyperlink r:id="rId12">
        <w:r w:rsidRPr="009E787A">
          <w:t>пунктом  8  статьи  284</w:t>
        </w:r>
      </w:hyperlink>
      <w:r w:rsidRPr="009E787A">
        <w:t xml:space="preserve">   Налогового  кодекса  Российской</w:t>
      </w:r>
    </w:p>
    <w:p w:rsidR="00EB7CBD" w:rsidRPr="009E787A" w:rsidRDefault="00EB7CBD">
      <w:pPr>
        <w:pStyle w:val="ConsPlusNonformat"/>
        <w:jc w:val="both"/>
      </w:pPr>
      <w:r w:rsidRPr="009E787A">
        <w:t>Федерации.</w:t>
      </w:r>
    </w:p>
    <w:p w:rsidR="00EB7CBD" w:rsidRPr="009E787A" w:rsidRDefault="00EB7CBD">
      <w:pPr>
        <w:pStyle w:val="ConsPlusNormal"/>
        <w:jc w:val="both"/>
      </w:pPr>
    </w:p>
    <w:p w:rsidR="00EB7CBD" w:rsidRPr="009E787A" w:rsidRDefault="00EB7CBD">
      <w:pPr>
        <w:pStyle w:val="ConsPlusNormal"/>
        <w:ind w:firstLine="540"/>
        <w:jc w:val="both"/>
      </w:pPr>
      <w:r w:rsidRPr="009E787A">
        <w:t xml:space="preserve">Срок применения пониженной налоговой ставки по налогу на прибыль организаций, </w:t>
      </w:r>
      <w:r w:rsidRPr="009E787A">
        <w:lastRenderedPageBreak/>
        <w:t>установленный настоящей частью, не может превышать десяти налоговых периодов, следующих подряд</w:t>
      </w:r>
      <w:proofErr w:type="gramStart"/>
      <w:r w:rsidRPr="009E787A">
        <w:t>.";</w:t>
      </w:r>
      <w:proofErr w:type="gramEnd"/>
    </w:p>
    <w:p w:rsidR="00EB7CBD" w:rsidRPr="009E787A" w:rsidRDefault="00EB7CBD">
      <w:pPr>
        <w:pStyle w:val="ConsPlusNormal"/>
        <w:jc w:val="both"/>
      </w:pPr>
    </w:p>
    <w:p w:rsidR="00EB7CBD" w:rsidRPr="009E787A" w:rsidRDefault="00EB7CBD">
      <w:pPr>
        <w:pStyle w:val="ConsPlusNonformat"/>
        <w:jc w:val="both"/>
      </w:pPr>
      <w:r w:rsidRPr="009E787A">
        <w:t xml:space="preserve">                              3</w:t>
      </w:r>
    </w:p>
    <w:p w:rsidR="00EB7CBD" w:rsidRPr="009E787A" w:rsidRDefault="00EB7CBD">
      <w:pPr>
        <w:pStyle w:val="ConsPlusNonformat"/>
        <w:jc w:val="both"/>
      </w:pPr>
      <w:r w:rsidRPr="009E787A">
        <w:t xml:space="preserve">    в) в </w:t>
      </w:r>
      <w:hyperlink r:id="rId13">
        <w:r w:rsidRPr="009E787A">
          <w:t>абзаце первом части 1</w:t>
        </w:r>
      </w:hyperlink>
      <w:r w:rsidRPr="009E787A">
        <w:t xml:space="preserve">  слова "части второй" исключить;</w:t>
      </w:r>
    </w:p>
    <w:p w:rsidR="00EB7CBD" w:rsidRPr="009E787A" w:rsidRDefault="00EB7CBD">
      <w:pPr>
        <w:pStyle w:val="ConsPlusNonformat"/>
        <w:jc w:val="both"/>
      </w:pPr>
      <w:r w:rsidRPr="009E787A">
        <w:t xml:space="preserve">                 1</w:t>
      </w:r>
    </w:p>
    <w:p w:rsidR="00EB7CBD" w:rsidRPr="009E787A" w:rsidRDefault="00EB7CBD">
      <w:pPr>
        <w:pStyle w:val="ConsPlusNonformat"/>
        <w:jc w:val="both"/>
      </w:pPr>
      <w:r w:rsidRPr="009E787A">
        <w:t xml:space="preserve">    2) в </w:t>
      </w:r>
      <w:hyperlink r:id="rId14">
        <w:r w:rsidRPr="009E787A">
          <w:t>статье 1</w:t>
        </w:r>
      </w:hyperlink>
      <w:proofErr w:type="gramStart"/>
      <w:r w:rsidRPr="009E787A">
        <w:t xml:space="preserve"> :</w:t>
      </w:r>
      <w:proofErr w:type="gramEnd"/>
    </w:p>
    <w:p w:rsidR="00EB7CBD" w:rsidRPr="009E787A" w:rsidRDefault="00EB7CBD">
      <w:pPr>
        <w:pStyle w:val="ConsPlusNormal"/>
        <w:jc w:val="both"/>
      </w:pPr>
    </w:p>
    <w:p w:rsidR="00EB7CBD" w:rsidRPr="009E787A" w:rsidRDefault="00EB7CBD">
      <w:pPr>
        <w:pStyle w:val="ConsPlusNormal"/>
        <w:ind w:firstLine="540"/>
        <w:jc w:val="both"/>
      </w:pPr>
      <w:r w:rsidRPr="009E787A">
        <w:t xml:space="preserve">а) </w:t>
      </w:r>
      <w:hyperlink r:id="rId15">
        <w:r w:rsidRPr="009E787A">
          <w:t>абзац четвертый</w:t>
        </w:r>
      </w:hyperlink>
      <w:r w:rsidRPr="009E787A">
        <w:t xml:space="preserve"> изложить в новой редакции:</w:t>
      </w:r>
    </w:p>
    <w:p w:rsidR="00EB7CBD" w:rsidRPr="009E787A" w:rsidRDefault="00EB7CBD">
      <w:pPr>
        <w:pStyle w:val="ConsPlusNormal"/>
        <w:spacing w:before="220"/>
        <w:ind w:firstLine="540"/>
        <w:jc w:val="both"/>
      </w:pPr>
      <w:r w:rsidRPr="009E787A">
        <w:t>"Инвестиционный налоговый вычет применяется организациями, соответствующими одновременно следующим условиям</w:t>
      </w:r>
      <w:proofErr w:type="gramStart"/>
      <w:r w:rsidRPr="009E787A">
        <w:t>:"</w:t>
      </w:r>
      <w:proofErr w:type="gramEnd"/>
      <w:r w:rsidRPr="009E787A">
        <w:t>;</w:t>
      </w:r>
    </w:p>
    <w:p w:rsidR="00EB7CBD" w:rsidRPr="009E787A" w:rsidRDefault="00EB7CBD">
      <w:pPr>
        <w:pStyle w:val="ConsPlusNormal"/>
        <w:spacing w:before="220"/>
        <w:ind w:firstLine="540"/>
        <w:jc w:val="both"/>
      </w:pPr>
      <w:r w:rsidRPr="009E787A">
        <w:t xml:space="preserve">б) </w:t>
      </w:r>
      <w:hyperlink r:id="rId16">
        <w:r w:rsidRPr="009E787A">
          <w:t>дополнить</w:t>
        </w:r>
      </w:hyperlink>
      <w:r w:rsidRPr="009E787A">
        <w:t xml:space="preserve"> абзацами следующего содержания:</w:t>
      </w:r>
    </w:p>
    <w:p w:rsidR="00EB7CBD" w:rsidRPr="009E787A" w:rsidRDefault="00EB7CBD">
      <w:pPr>
        <w:pStyle w:val="ConsPlusNormal"/>
        <w:spacing w:before="220"/>
        <w:ind w:firstLine="540"/>
        <w:jc w:val="both"/>
      </w:pPr>
      <w:r w:rsidRPr="009E787A">
        <w:t>"вид экономической деятельности, указанный в абзаце первом настоящей статьи, является основным видом экономической деятельности налогоплательщика в соответствии со сведениями, содержащимися в Едином государственном реестре юридических лиц;</w:t>
      </w:r>
    </w:p>
    <w:p w:rsidR="00EB7CBD" w:rsidRPr="009E787A" w:rsidRDefault="00EB7CBD">
      <w:pPr>
        <w:pStyle w:val="ConsPlusNormal"/>
        <w:spacing w:before="220"/>
        <w:ind w:firstLine="540"/>
        <w:jc w:val="both"/>
      </w:pPr>
      <w:r w:rsidRPr="009E787A">
        <w:t>доля доходов от осуществления вида экономической деятельности, указанного в абзаце первом настоящей статьи, по итогам предыдущего налогового периода составляет не менее 70 процентов в общей сумме доходов организации</w:t>
      </w:r>
      <w:proofErr w:type="gramStart"/>
      <w:r w:rsidRPr="009E787A">
        <w:t>.".</w:t>
      </w:r>
      <w:proofErr w:type="gramEnd"/>
    </w:p>
    <w:p w:rsidR="00EB7CBD" w:rsidRPr="009E787A" w:rsidRDefault="00EB7CBD">
      <w:pPr>
        <w:pStyle w:val="ConsPlusNormal"/>
        <w:jc w:val="both"/>
      </w:pPr>
    </w:p>
    <w:p w:rsidR="00EB7CBD" w:rsidRPr="009E787A" w:rsidRDefault="00EB7CBD">
      <w:pPr>
        <w:pStyle w:val="ConsPlusTitle"/>
        <w:ind w:firstLine="540"/>
        <w:jc w:val="both"/>
        <w:outlineLvl w:val="0"/>
      </w:pPr>
      <w:r w:rsidRPr="009E787A">
        <w:t>Статья 2</w:t>
      </w:r>
    </w:p>
    <w:p w:rsidR="00EB7CBD" w:rsidRPr="009E787A" w:rsidRDefault="00EB7CBD">
      <w:pPr>
        <w:pStyle w:val="ConsPlusNormal"/>
        <w:jc w:val="both"/>
      </w:pPr>
    </w:p>
    <w:p w:rsidR="00EB7CBD" w:rsidRPr="009E787A" w:rsidRDefault="00EB7CBD">
      <w:pPr>
        <w:pStyle w:val="ConsPlusNormal"/>
        <w:ind w:firstLine="540"/>
        <w:jc w:val="both"/>
      </w:pPr>
      <w:r w:rsidRPr="009E787A"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налогу на прибыль организаций.</w:t>
      </w:r>
    </w:p>
    <w:p w:rsidR="00EB7CBD" w:rsidRPr="009E787A" w:rsidRDefault="00EB7CBD">
      <w:pPr>
        <w:pStyle w:val="ConsPlusNormal"/>
        <w:jc w:val="both"/>
      </w:pPr>
    </w:p>
    <w:p w:rsidR="00EB7CBD" w:rsidRPr="009E787A" w:rsidRDefault="00EB7CBD">
      <w:pPr>
        <w:pStyle w:val="ConsPlusNormal"/>
        <w:jc w:val="right"/>
      </w:pPr>
      <w:r w:rsidRPr="009E787A">
        <w:t>Губернатор</w:t>
      </w:r>
    </w:p>
    <w:p w:rsidR="00EB7CBD" w:rsidRDefault="00EB7CBD">
      <w:pPr>
        <w:pStyle w:val="ConsPlusNormal"/>
        <w:jc w:val="right"/>
      </w:pPr>
      <w:r>
        <w:t>Амурской области</w:t>
      </w:r>
    </w:p>
    <w:p w:rsidR="00EB7CBD" w:rsidRDefault="00EB7CBD">
      <w:pPr>
        <w:pStyle w:val="ConsPlusNormal"/>
        <w:jc w:val="right"/>
      </w:pPr>
      <w:r>
        <w:t>В.А.ОРЛОВ</w:t>
      </w:r>
    </w:p>
    <w:p w:rsidR="00EB7CBD" w:rsidRDefault="00EB7CBD">
      <w:pPr>
        <w:pStyle w:val="ConsPlusNormal"/>
      </w:pPr>
      <w:r>
        <w:t>г. Благовещенск</w:t>
      </w:r>
    </w:p>
    <w:p w:rsidR="00EB7CBD" w:rsidRDefault="00EB7CBD">
      <w:pPr>
        <w:pStyle w:val="ConsPlusNormal"/>
        <w:spacing w:before="220"/>
      </w:pPr>
      <w:r>
        <w:t>25 ноября 2021 года</w:t>
      </w:r>
    </w:p>
    <w:p w:rsidR="00EB7CBD" w:rsidRDefault="00EB7CBD">
      <w:pPr>
        <w:pStyle w:val="ConsPlusNormal"/>
        <w:spacing w:before="220"/>
      </w:pPr>
      <w:r>
        <w:t>N 38-ОЗ</w:t>
      </w:r>
    </w:p>
    <w:p w:rsidR="00EB7CBD" w:rsidRDefault="00EB7CBD">
      <w:pPr>
        <w:pStyle w:val="ConsPlusNormal"/>
        <w:jc w:val="both"/>
      </w:pPr>
    </w:p>
    <w:sectPr w:rsidR="00EB7CBD" w:rsidSect="0091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7CBD"/>
    <w:rsid w:val="00002F06"/>
    <w:rsid w:val="00122277"/>
    <w:rsid w:val="00780A0C"/>
    <w:rsid w:val="007B453A"/>
    <w:rsid w:val="009E787A"/>
    <w:rsid w:val="00C36BED"/>
    <w:rsid w:val="00D1731A"/>
    <w:rsid w:val="00EB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C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7C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7C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7C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C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7C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7C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7C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813A448A5BEEC062B5CA7277B19C5918810F388747139F06D8A68F126D83238204B4FE94CF6C0E0A91431997E21480D30C5456B31178BA3755481C0EiBI" TargetMode="External"/><Relationship Id="rId13" Type="http://schemas.openxmlformats.org/officeDocument/2006/relationships/hyperlink" Target="consultantplus://offline/ref=0C813A448A5BEEC062B5CA7277B19C5918810F388747139F06D8A68F126D83238204B4FE94CF6C0E0A91431A97E21480D30C5456B31178BA3755481C0EiB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813A448A5BEEC062B5CA7277B19C5918810F3887421F9A0CD5A68F126D83238204B4FE94CF6C0E0A91431898E21480D30C5456B31178BA3755481C0EiBI" TargetMode="External"/><Relationship Id="rId12" Type="http://schemas.openxmlformats.org/officeDocument/2006/relationships/hyperlink" Target="consultantplus://offline/ref=0C813A448A5BEEC062B5D47F61DDC25C1B82583D834511CE5885A0D84D3D8576C244B2ABD582660601C5125DC4E440D389595F48B30F7A0BiF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813A448A5BEEC062B5CA7277B19C5918810F388747139F06D8A68F126D83238204B4FE94CF6C0C0C9A1748D5BC4DD195475950AF0D78BE02i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813A448A5BEEC062B5CA7277B19C5918810F388747139F06D8A68F126D83238204B4FE94CF6C0E0A91431997E21480D30C5456B31178BA3755481C0EiBI" TargetMode="External"/><Relationship Id="rId11" Type="http://schemas.openxmlformats.org/officeDocument/2006/relationships/hyperlink" Target="consultantplus://offline/ref=0C813A448A5BEEC062B5D47F61DDC25C1B825837864411CE5885A0D84D3D8576C244B2A9D08B63045EC0074C9CE942CF975F4754B10D07iBI" TargetMode="External"/><Relationship Id="rId5" Type="http://schemas.openxmlformats.org/officeDocument/2006/relationships/hyperlink" Target="consultantplus://offline/ref=0C813A448A5BEEC062B5CA7277B19C5918810F388747139F06D8A68F126D83238204B4FE86CF34020A935D1997F742D19505iAI" TargetMode="External"/><Relationship Id="rId15" Type="http://schemas.openxmlformats.org/officeDocument/2006/relationships/hyperlink" Target="consultantplus://offline/ref=0C813A448A5BEEC062B5CA7277B19C5918810F388747139F06D8A68F126D83238204B4FE94CF6C0C029A1748D5BC4DD195475950AF0D78BE02iAI" TargetMode="External"/><Relationship Id="rId10" Type="http://schemas.openxmlformats.org/officeDocument/2006/relationships/hyperlink" Target="consultantplus://offline/ref=0C813A448A5BEEC062B5D47F61DDC25C1B82583D834511CE5885A0D84D3D8576C244B2ABD582660D01C5125DC4E440D389595F48B30F7A0BiFI" TargetMode="External"/><Relationship Id="rId19" Type="http://schemas.microsoft.com/office/2007/relationships/stylesWithEffects" Target="stylesWithEffects.xml"/><Relationship Id="rId4" Type="http://schemas.openxmlformats.org/officeDocument/2006/relationships/hyperlink" Target="consultantplus://offline/ref=0C813A448A5BEEC062B5CA7277B19C5918810F3887421F9A0CD5A68F126D83238204B4FE94CF6C0E0A91431898E21480D30C5456B31178BA3755481C0EiBI" TargetMode="External"/><Relationship Id="rId9" Type="http://schemas.openxmlformats.org/officeDocument/2006/relationships/hyperlink" Target="consultantplus://offline/ref=0C813A448A5BEEC062B5D47F61DDC25C1B82583D834511CE5885A0D84D3D8576C244B2ABD689680A01C5125DC4E440D389595F48B30F7A0BiFI" TargetMode="External"/><Relationship Id="rId14" Type="http://schemas.openxmlformats.org/officeDocument/2006/relationships/hyperlink" Target="consultantplus://offline/ref=0C813A448A5BEEC062B5CA7277B19C5918810F388747139F06D8A68F126D83238204B4FE94CF6C0C0C9A1748D5BC4DD195475950AF0D78BE02i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Inet2757</cp:lastModifiedBy>
  <cp:revision>4</cp:revision>
  <dcterms:created xsi:type="dcterms:W3CDTF">2023-06-02T08:34:00Z</dcterms:created>
  <dcterms:modified xsi:type="dcterms:W3CDTF">2023-06-05T06:08:00Z</dcterms:modified>
</cp:coreProperties>
</file>