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C0" w:rsidRDefault="00917FC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17FC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7FC0" w:rsidRDefault="00917FC0">
            <w:pPr>
              <w:pStyle w:val="ConsPlusNormal"/>
            </w:pPr>
            <w:r>
              <w:t>22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7FC0" w:rsidRDefault="00917FC0">
            <w:pPr>
              <w:pStyle w:val="ConsPlusNormal"/>
              <w:jc w:val="right"/>
            </w:pPr>
            <w:r>
              <w:t>239-ОЗ</w:t>
            </w:r>
          </w:p>
        </w:tc>
      </w:tr>
    </w:tbl>
    <w:p w:rsidR="00917FC0" w:rsidRDefault="00917F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7FC0" w:rsidRDefault="00917FC0">
      <w:pPr>
        <w:pStyle w:val="ConsPlusNormal"/>
        <w:jc w:val="both"/>
      </w:pPr>
    </w:p>
    <w:p w:rsidR="00917FC0" w:rsidRDefault="00917FC0">
      <w:pPr>
        <w:pStyle w:val="ConsPlusTitle"/>
        <w:jc w:val="center"/>
      </w:pPr>
      <w:r>
        <w:t>ЗАКОН АМУРСКОЙ ОБЛАСТИ</w:t>
      </w:r>
    </w:p>
    <w:p w:rsidR="00917FC0" w:rsidRDefault="00917FC0">
      <w:pPr>
        <w:pStyle w:val="ConsPlusTitle"/>
        <w:jc w:val="both"/>
      </w:pPr>
    </w:p>
    <w:p w:rsidR="00917FC0" w:rsidRDefault="007C7B65">
      <w:pPr>
        <w:pStyle w:val="ConsPlusTitle"/>
        <w:jc w:val="center"/>
      </w:pPr>
      <w:r>
        <w:t>О внесении изменения в закон Амурской области "</w:t>
      </w:r>
      <w:proofErr w:type="gramStart"/>
      <w:r>
        <w:t>О</w:t>
      </w:r>
      <w:proofErr w:type="gramEnd"/>
      <w:r>
        <w:t xml:space="preserve"> патентной</w:t>
      </w:r>
    </w:p>
    <w:p w:rsidR="00917FC0" w:rsidRDefault="007C7B65">
      <w:pPr>
        <w:pStyle w:val="ConsPlusTitle"/>
        <w:jc w:val="center"/>
      </w:pPr>
      <w:r>
        <w:t>системе налогообложения на территории А</w:t>
      </w:r>
      <w:bookmarkStart w:id="0" w:name="_GoBack"/>
      <w:bookmarkEnd w:id="0"/>
      <w:r>
        <w:t>мурской области"</w:t>
      </w:r>
    </w:p>
    <w:p w:rsidR="00917FC0" w:rsidRDefault="00917FC0">
      <w:pPr>
        <w:pStyle w:val="ConsPlusNormal"/>
        <w:jc w:val="both"/>
      </w:pPr>
    </w:p>
    <w:p w:rsidR="00917FC0" w:rsidRDefault="00917FC0">
      <w:pPr>
        <w:pStyle w:val="ConsPlusNormal"/>
        <w:jc w:val="right"/>
      </w:pPr>
      <w:proofErr w:type="gramStart"/>
      <w:r>
        <w:t>Принят</w:t>
      </w:r>
      <w:proofErr w:type="gramEnd"/>
    </w:p>
    <w:p w:rsidR="00917FC0" w:rsidRDefault="00917FC0">
      <w:pPr>
        <w:pStyle w:val="ConsPlusNormal"/>
        <w:jc w:val="right"/>
      </w:pPr>
      <w:r>
        <w:t>Законодательным Собранием</w:t>
      </w:r>
    </w:p>
    <w:p w:rsidR="00917FC0" w:rsidRDefault="00917FC0">
      <w:pPr>
        <w:pStyle w:val="ConsPlusNormal"/>
        <w:jc w:val="right"/>
      </w:pPr>
      <w:r>
        <w:t>Амурской области</w:t>
      </w:r>
    </w:p>
    <w:p w:rsidR="00917FC0" w:rsidRDefault="00917FC0">
      <w:pPr>
        <w:pStyle w:val="ConsPlusNormal"/>
        <w:jc w:val="right"/>
      </w:pPr>
      <w:r>
        <w:t>12 декабря 2022 года</w:t>
      </w:r>
    </w:p>
    <w:p w:rsidR="00917FC0" w:rsidRDefault="00917FC0">
      <w:pPr>
        <w:pStyle w:val="ConsPlusNormal"/>
        <w:jc w:val="both"/>
      </w:pPr>
    </w:p>
    <w:p w:rsidR="00917FC0" w:rsidRDefault="00917FC0">
      <w:pPr>
        <w:pStyle w:val="ConsPlusTitle"/>
        <w:ind w:firstLine="540"/>
        <w:jc w:val="both"/>
        <w:outlineLvl w:val="0"/>
      </w:pPr>
      <w:r>
        <w:t>Статья 1</w:t>
      </w:r>
    </w:p>
    <w:p w:rsidR="00917FC0" w:rsidRDefault="00917FC0">
      <w:pPr>
        <w:pStyle w:val="ConsPlusNormal"/>
        <w:jc w:val="both"/>
      </w:pPr>
    </w:p>
    <w:p w:rsidR="00917FC0" w:rsidRDefault="00917FC0">
      <w:pPr>
        <w:pStyle w:val="ConsPlusNormal"/>
        <w:ind w:firstLine="540"/>
        <w:jc w:val="both"/>
      </w:pPr>
      <w:proofErr w:type="gramStart"/>
      <w:r>
        <w:t>Внести в Закон Амурской области от 9 октября 2012 г. N 93-ОЗ "О патентной системе налогообложения на территории Амурской области" (с учетом изменений, внесенных Законами Амурской области от 8 октября 2013 г. N 232-ОЗ, от 27 ноября 2014 г. N 441-ОЗ, от 5 мая 2015 г. N 525-ОЗ, от 8 октября 2015 г. N 593-ОЗ, от 28 декабря 2016 г</w:t>
      </w:r>
      <w:proofErr w:type="gramEnd"/>
      <w:r>
        <w:t xml:space="preserve">. </w:t>
      </w:r>
      <w:proofErr w:type="gramStart"/>
      <w:r>
        <w:t>N 45-ОЗ, от 31 марта 2017 г. N 56-ОЗ, от 10 июня 2019 г. N 368-ОЗ, от 22 ноября 2019 г. N 430-ОЗ, от 3 апреля 2020 г. N 491-ОЗ, от 13 мая 2020 г. N 520-ОЗ, от 30 июня 2020 г. N 550-ОЗ, от 2 декабря 2020 г. N 633-ОЗ, от 25 декабря 2020 г. N 683-ОЗ, от 5</w:t>
      </w:r>
      <w:proofErr w:type="gramEnd"/>
      <w:r>
        <w:t xml:space="preserve"> марта 2021 г. N 694-ОЗ, от 8 июня 2021 г. N 740-ОЗ, от 11 октября 2021 г. N 7-ОЗ, от 30 мая 2022 г. N 107-ОЗ) изменение, изложив </w:t>
      </w:r>
      <w:r w:rsidRPr="00917FC0">
        <w:t>приложение</w:t>
      </w:r>
      <w:r>
        <w:t xml:space="preserve"> в новой редакции:</w:t>
      </w:r>
    </w:p>
    <w:p w:rsidR="00917FC0" w:rsidRDefault="00917FC0">
      <w:pPr>
        <w:pStyle w:val="ConsPlusNormal"/>
        <w:jc w:val="both"/>
      </w:pPr>
    </w:p>
    <w:p w:rsidR="00917FC0" w:rsidRDefault="00917FC0">
      <w:pPr>
        <w:pStyle w:val="ConsPlusNormal"/>
        <w:jc w:val="right"/>
      </w:pPr>
      <w:r>
        <w:t>"Приложение</w:t>
      </w:r>
    </w:p>
    <w:p w:rsidR="00917FC0" w:rsidRDefault="00917FC0">
      <w:pPr>
        <w:pStyle w:val="ConsPlusNormal"/>
        <w:jc w:val="right"/>
      </w:pPr>
      <w:r>
        <w:t>к Закону Амурской области</w:t>
      </w:r>
    </w:p>
    <w:p w:rsidR="00917FC0" w:rsidRDefault="00917FC0">
      <w:pPr>
        <w:pStyle w:val="ConsPlusNormal"/>
        <w:jc w:val="right"/>
      </w:pPr>
      <w:r>
        <w:t>от 9 октября 2012 г. N 93-ОЗ</w:t>
      </w:r>
    </w:p>
    <w:p w:rsidR="00917FC0" w:rsidRDefault="00917FC0">
      <w:pPr>
        <w:pStyle w:val="ConsPlusNormal"/>
        <w:jc w:val="both"/>
      </w:pPr>
    </w:p>
    <w:p w:rsidR="00917FC0" w:rsidRDefault="00917FC0">
      <w:pPr>
        <w:pStyle w:val="ConsPlusNormal"/>
        <w:jc w:val="center"/>
      </w:pPr>
      <w:r>
        <w:t>ЗНАЧЕНИЕ КОРРЕКТИРУЮЩЕГО КОЭФФИЦИЕНТА, УЧИТЫВАЮЩЕГО</w:t>
      </w:r>
    </w:p>
    <w:p w:rsidR="00917FC0" w:rsidRDefault="00917FC0">
      <w:pPr>
        <w:pStyle w:val="ConsPlusNormal"/>
        <w:jc w:val="center"/>
      </w:pPr>
      <w:r>
        <w:t>ТЕРРИТОРИЮ ДЕЙСТВИЯ ПАТЕНТОВ</w:t>
      </w:r>
    </w:p>
    <w:p w:rsidR="00917FC0" w:rsidRDefault="00917F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953"/>
        <w:gridCol w:w="2324"/>
      </w:tblGrid>
      <w:tr w:rsidR="00917FC0">
        <w:tc>
          <w:tcPr>
            <w:tcW w:w="794" w:type="dxa"/>
          </w:tcPr>
          <w:p w:rsidR="00917FC0" w:rsidRDefault="00917FC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  <w:jc w:val="center"/>
            </w:pPr>
            <w:r>
              <w:t>Территория действия патентов</w:t>
            </w:r>
          </w:p>
        </w:tc>
        <w:tc>
          <w:tcPr>
            <w:tcW w:w="2324" w:type="dxa"/>
          </w:tcPr>
          <w:p w:rsidR="00917FC0" w:rsidRDefault="00917FC0">
            <w:pPr>
              <w:pStyle w:val="ConsPlusNormal"/>
              <w:jc w:val="center"/>
            </w:pPr>
            <w:r>
              <w:t>Значение корректирующего коэффициента</w:t>
            </w: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917FC0" w:rsidRDefault="00917FC0">
            <w:pPr>
              <w:pStyle w:val="ConsPlusNormal"/>
              <w:jc w:val="center"/>
            </w:pPr>
            <w:r>
              <w:t>3</w:t>
            </w: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</w:pPr>
            <w:r>
              <w:t>1.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</w:pPr>
            <w:r>
              <w:t>Муниципальное образование городской округ г. Благовещенск</w:t>
            </w:r>
          </w:p>
        </w:tc>
        <w:tc>
          <w:tcPr>
            <w:tcW w:w="2324" w:type="dxa"/>
          </w:tcPr>
          <w:p w:rsidR="00917FC0" w:rsidRDefault="00917FC0">
            <w:pPr>
              <w:pStyle w:val="ConsPlusNormal"/>
            </w:pPr>
            <w:r>
              <w:t>1,0</w:t>
            </w: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</w:pPr>
            <w:r>
              <w:t>2.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</w:pPr>
            <w:r>
              <w:t>Муниципальные образования городские округа:</w:t>
            </w:r>
          </w:p>
          <w:p w:rsidR="00917FC0" w:rsidRDefault="00917FC0">
            <w:pPr>
              <w:pStyle w:val="ConsPlusNormal"/>
            </w:pPr>
            <w:r>
              <w:t xml:space="preserve">г. </w:t>
            </w:r>
            <w:proofErr w:type="gramStart"/>
            <w:r>
              <w:t>Свободный</w:t>
            </w:r>
            <w:proofErr w:type="gramEnd"/>
            <w:r>
              <w:t>, г. Тында</w:t>
            </w:r>
          </w:p>
        </w:tc>
        <w:tc>
          <w:tcPr>
            <w:tcW w:w="2324" w:type="dxa"/>
          </w:tcPr>
          <w:p w:rsidR="00917FC0" w:rsidRDefault="00917FC0">
            <w:pPr>
              <w:pStyle w:val="ConsPlusNormal"/>
            </w:pPr>
            <w:r>
              <w:t>0,9</w:t>
            </w: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</w:pPr>
            <w:r>
              <w:t>3.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</w:pPr>
            <w:r>
              <w:t>Муниципальные образования:</w:t>
            </w:r>
          </w:p>
        </w:tc>
        <w:tc>
          <w:tcPr>
            <w:tcW w:w="2324" w:type="dxa"/>
            <w:vMerge w:val="restart"/>
          </w:tcPr>
          <w:p w:rsidR="00917FC0" w:rsidRDefault="00917FC0">
            <w:pPr>
              <w:pStyle w:val="ConsPlusNormal"/>
            </w:pPr>
            <w:r>
              <w:t>0,8</w:t>
            </w: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</w:pPr>
            <w:r>
              <w:t>3.1.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</w:pPr>
            <w:r>
              <w:t>Городские округа: г. Белогорск, г. Райчихинск</w:t>
            </w:r>
          </w:p>
        </w:tc>
        <w:tc>
          <w:tcPr>
            <w:tcW w:w="2324" w:type="dxa"/>
            <w:vMerge/>
          </w:tcPr>
          <w:p w:rsidR="00917FC0" w:rsidRDefault="00917FC0">
            <w:pPr>
              <w:pStyle w:val="ConsPlusNormal"/>
            </w:pP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</w:pPr>
            <w:r>
              <w:t>3.2.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</w:pPr>
            <w:r>
              <w:t>Городское поселение рабочий поселок (поселок городского типа) Магдагачи</w:t>
            </w:r>
          </w:p>
        </w:tc>
        <w:tc>
          <w:tcPr>
            <w:tcW w:w="2324" w:type="dxa"/>
            <w:vMerge w:val="restart"/>
          </w:tcPr>
          <w:p w:rsidR="00917FC0" w:rsidRDefault="00917FC0">
            <w:pPr>
              <w:pStyle w:val="ConsPlusNormal"/>
            </w:pP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</w:pPr>
            <w:r>
              <w:t>3.3.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</w:pPr>
            <w:proofErr w:type="spellStart"/>
            <w:r>
              <w:t>Бурейский</w:t>
            </w:r>
            <w:proofErr w:type="spellEnd"/>
            <w:r>
              <w:t xml:space="preserve"> муниципальный округ Амурской области</w:t>
            </w:r>
          </w:p>
        </w:tc>
        <w:tc>
          <w:tcPr>
            <w:tcW w:w="2324" w:type="dxa"/>
            <w:vMerge/>
          </w:tcPr>
          <w:p w:rsidR="00917FC0" w:rsidRDefault="00917FC0">
            <w:pPr>
              <w:pStyle w:val="ConsPlusNormal"/>
            </w:pP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</w:pPr>
            <w:r>
              <w:t>4.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</w:pPr>
            <w:r>
              <w:t>Муниципальные образования:</w:t>
            </w:r>
          </w:p>
        </w:tc>
        <w:tc>
          <w:tcPr>
            <w:tcW w:w="2324" w:type="dxa"/>
            <w:vMerge w:val="restart"/>
          </w:tcPr>
          <w:p w:rsidR="00917FC0" w:rsidRDefault="00917FC0">
            <w:pPr>
              <w:pStyle w:val="ConsPlusNormal"/>
            </w:pPr>
            <w:r>
              <w:t>0,7</w:t>
            </w: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</w:pPr>
            <w:r>
              <w:t>4.1.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</w:pPr>
            <w:proofErr w:type="gramStart"/>
            <w:r>
              <w:t xml:space="preserve">Городские округа: г. </w:t>
            </w:r>
            <w:proofErr w:type="spellStart"/>
            <w:r>
              <w:t>Зея</w:t>
            </w:r>
            <w:proofErr w:type="spellEnd"/>
            <w:r>
              <w:t>, г. Шимановск, рабочий поселок (поселок городского типа) Прогресс</w:t>
            </w:r>
            <w:proofErr w:type="gramEnd"/>
          </w:p>
        </w:tc>
        <w:tc>
          <w:tcPr>
            <w:tcW w:w="2324" w:type="dxa"/>
            <w:vMerge/>
          </w:tcPr>
          <w:p w:rsidR="00917FC0" w:rsidRDefault="00917FC0">
            <w:pPr>
              <w:pStyle w:val="ConsPlusNormal"/>
            </w:pP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</w:pPr>
            <w:r>
              <w:t>4.2.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</w:pPr>
            <w:r>
              <w:t>Городское поселение рабочий поселок (поселок городского типа) Экимчан</w:t>
            </w:r>
          </w:p>
        </w:tc>
        <w:tc>
          <w:tcPr>
            <w:tcW w:w="2324" w:type="dxa"/>
            <w:vMerge/>
          </w:tcPr>
          <w:p w:rsidR="00917FC0" w:rsidRDefault="00917FC0">
            <w:pPr>
              <w:pStyle w:val="ConsPlusNormal"/>
            </w:pP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</w:pPr>
            <w:r>
              <w:t>4.3.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</w:pPr>
            <w:r>
              <w:t xml:space="preserve">Сельские поселения: Екатеринославский сельсовет Октябрьского района, Константиновский сельсовет </w:t>
            </w:r>
            <w:r>
              <w:lastRenderedPageBreak/>
              <w:t>Константиновского района</w:t>
            </w:r>
          </w:p>
        </w:tc>
        <w:tc>
          <w:tcPr>
            <w:tcW w:w="2324" w:type="dxa"/>
            <w:vMerge/>
          </w:tcPr>
          <w:p w:rsidR="00917FC0" w:rsidRDefault="00917FC0">
            <w:pPr>
              <w:pStyle w:val="ConsPlusNormal"/>
            </w:pP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</w:pPr>
            <w:r>
              <w:lastRenderedPageBreak/>
              <w:t>4.4.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</w:pPr>
            <w:r>
              <w:t xml:space="preserve">Муниципальные районы: </w:t>
            </w:r>
            <w:proofErr w:type="spellStart"/>
            <w:r>
              <w:t>Магдагачинский</w:t>
            </w:r>
            <w:proofErr w:type="spellEnd"/>
            <w:r>
              <w:t xml:space="preserve"> (кроме городского поселения рабочий поселок (поселок городского типа) Магдагачи)</w:t>
            </w:r>
          </w:p>
        </w:tc>
        <w:tc>
          <w:tcPr>
            <w:tcW w:w="2324" w:type="dxa"/>
            <w:vMerge/>
          </w:tcPr>
          <w:p w:rsidR="00917FC0" w:rsidRDefault="00917FC0">
            <w:pPr>
              <w:pStyle w:val="ConsPlusNormal"/>
            </w:pP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</w:pPr>
            <w:r>
              <w:t>4.5.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</w:pPr>
            <w:r>
              <w:t>Тындинский муниципальный округ Амурской области</w:t>
            </w:r>
          </w:p>
        </w:tc>
        <w:tc>
          <w:tcPr>
            <w:tcW w:w="2324" w:type="dxa"/>
            <w:vMerge/>
          </w:tcPr>
          <w:p w:rsidR="00917FC0" w:rsidRDefault="00917FC0">
            <w:pPr>
              <w:pStyle w:val="ConsPlusNormal"/>
            </w:pP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</w:pPr>
            <w:r>
              <w:t>5.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</w:pPr>
            <w:r>
              <w:t>Муниципальные образования:</w:t>
            </w:r>
          </w:p>
        </w:tc>
        <w:tc>
          <w:tcPr>
            <w:tcW w:w="2324" w:type="dxa"/>
            <w:vMerge w:val="restart"/>
          </w:tcPr>
          <w:p w:rsidR="00917FC0" w:rsidRDefault="00917FC0">
            <w:pPr>
              <w:pStyle w:val="ConsPlusNormal"/>
            </w:pPr>
            <w:r>
              <w:t>0,6</w:t>
            </w: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</w:pPr>
            <w:r>
              <w:t>5.1.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</w:pPr>
            <w:r>
              <w:t>Городской округ закрытое административно-территориальное образование Циолковский</w:t>
            </w:r>
          </w:p>
        </w:tc>
        <w:tc>
          <w:tcPr>
            <w:tcW w:w="2324" w:type="dxa"/>
            <w:vMerge/>
          </w:tcPr>
          <w:p w:rsidR="00917FC0" w:rsidRDefault="00917FC0">
            <w:pPr>
              <w:pStyle w:val="ConsPlusNormal"/>
            </w:pP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</w:pPr>
            <w:r>
              <w:t>5.2.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</w:pPr>
            <w:r>
              <w:t xml:space="preserve">Сельские поселения: </w:t>
            </w:r>
            <w:proofErr w:type="spellStart"/>
            <w:r>
              <w:t>Новокиевский</w:t>
            </w:r>
            <w:proofErr w:type="spellEnd"/>
            <w:r>
              <w:t xml:space="preserve"> сельсовет </w:t>
            </w:r>
            <w:proofErr w:type="spellStart"/>
            <w:r>
              <w:t>Мазановского</w:t>
            </w:r>
            <w:proofErr w:type="spellEnd"/>
            <w:r>
              <w:t xml:space="preserve"> района, </w:t>
            </w:r>
            <w:proofErr w:type="spellStart"/>
            <w:r>
              <w:t>Поярковский</w:t>
            </w:r>
            <w:proofErr w:type="spellEnd"/>
            <w:r>
              <w:t xml:space="preserve"> сельсовет Михайловского района</w:t>
            </w:r>
          </w:p>
        </w:tc>
        <w:tc>
          <w:tcPr>
            <w:tcW w:w="2324" w:type="dxa"/>
            <w:vMerge/>
          </w:tcPr>
          <w:p w:rsidR="00917FC0" w:rsidRDefault="00917FC0">
            <w:pPr>
              <w:pStyle w:val="ConsPlusNormal"/>
            </w:pP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</w:pPr>
            <w:r>
              <w:t>5.3.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</w:pPr>
            <w:r>
              <w:t xml:space="preserve">Муниципальные районы: Константиновский (кроме Константиновского сельсовета), Октябрьский (кроме Екатеринославского сельсовета), </w:t>
            </w:r>
            <w:proofErr w:type="spellStart"/>
            <w:r>
              <w:t>Свободненский</w:t>
            </w:r>
            <w:proofErr w:type="spellEnd"/>
            <w:r>
              <w:t xml:space="preserve">, </w:t>
            </w:r>
            <w:proofErr w:type="spellStart"/>
            <w:r>
              <w:t>Селемджинский</w:t>
            </w:r>
            <w:proofErr w:type="spellEnd"/>
            <w:r>
              <w:t xml:space="preserve"> (кроме городского поселения рабочий поселок (поселок городского типа) Экимчан)</w:t>
            </w:r>
          </w:p>
        </w:tc>
        <w:tc>
          <w:tcPr>
            <w:tcW w:w="2324" w:type="dxa"/>
            <w:vMerge/>
          </w:tcPr>
          <w:p w:rsidR="00917FC0" w:rsidRDefault="00917FC0">
            <w:pPr>
              <w:pStyle w:val="ConsPlusNormal"/>
            </w:pP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</w:pPr>
            <w:r>
              <w:t>5.4.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</w:pPr>
            <w:proofErr w:type="spellStart"/>
            <w:r>
              <w:t>Архаринский</w:t>
            </w:r>
            <w:proofErr w:type="spellEnd"/>
            <w:r>
              <w:t xml:space="preserve"> муниципальный округ Амурской области, Белогорский муниципальный округ Амурской области, Благовещенский муниципальный округ Амурской области, </w:t>
            </w:r>
            <w:proofErr w:type="spellStart"/>
            <w:r>
              <w:t>Завитинский</w:t>
            </w:r>
            <w:proofErr w:type="spellEnd"/>
            <w:r>
              <w:t xml:space="preserve"> муниципальный округ Амурской области, Ивановский муниципальный округ Амурской области, </w:t>
            </w:r>
            <w:proofErr w:type="spellStart"/>
            <w:r>
              <w:t>Сковородинский</w:t>
            </w:r>
            <w:proofErr w:type="spellEnd"/>
            <w:r>
              <w:t xml:space="preserve"> муниципальный округ Амурской области, Тамбовский муниципальный округ Амурской области, Шимановский муниципальный округ Амурской области</w:t>
            </w:r>
          </w:p>
        </w:tc>
        <w:tc>
          <w:tcPr>
            <w:tcW w:w="2324" w:type="dxa"/>
            <w:vMerge/>
          </w:tcPr>
          <w:p w:rsidR="00917FC0" w:rsidRDefault="00917FC0">
            <w:pPr>
              <w:pStyle w:val="ConsPlusNormal"/>
            </w:pP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</w:pPr>
            <w:r>
              <w:t>6.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</w:pPr>
            <w:r>
              <w:t>Муниципальные образования:</w:t>
            </w:r>
          </w:p>
        </w:tc>
        <w:tc>
          <w:tcPr>
            <w:tcW w:w="2324" w:type="dxa"/>
            <w:vMerge w:val="restart"/>
          </w:tcPr>
          <w:p w:rsidR="00917FC0" w:rsidRDefault="00917FC0">
            <w:pPr>
              <w:pStyle w:val="ConsPlusNormal"/>
            </w:pPr>
            <w:r>
              <w:t>0,5".</w:t>
            </w: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</w:pPr>
            <w:r>
              <w:t>6.1.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</w:pPr>
            <w:r>
              <w:t xml:space="preserve">Муниципальные районы: </w:t>
            </w:r>
            <w:proofErr w:type="spellStart"/>
            <w:r>
              <w:t>Зейский</w:t>
            </w:r>
            <w:proofErr w:type="spellEnd"/>
            <w:r>
              <w:t xml:space="preserve">, </w:t>
            </w:r>
            <w:proofErr w:type="spellStart"/>
            <w:r>
              <w:t>Мазановский</w:t>
            </w:r>
            <w:proofErr w:type="spellEnd"/>
            <w:r>
              <w:t xml:space="preserve"> (кроме </w:t>
            </w:r>
            <w:proofErr w:type="spellStart"/>
            <w:r>
              <w:t>Новокиевского</w:t>
            </w:r>
            <w:proofErr w:type="spellEnd"/>
            <w:r>
              <w:t xml:space="preserve"> сельсовета), Михайловский (кроме </w:t>
            </w:r>
            <w:proofErr w:type="spellStart"/>
            <w:r>
              <w:t>Поярковского</w:t>
            </w:r>
            <w:proofErr w:type="spellEnd"/>
            <w:r>
              <w:t xml:space="preserve"> сельсовета)</w:t>
            </w:r>
          </w:p>
        </w:tc>
        <w:tc>
          <w:tcPr>
            <w:tcW w:w="2324" w:type="dxa"/>
            <w:vMerge/>
          </w:tcPr>
          <w:p w:rsidR="00917FC0" w:rsidRDefault="00917FC0">
            <w:pPr>
              <w:pStyle w:val="ConsPlusNormal"/>
            </w:pPr>
          </w:p>
        </w:tc>
      </w:tr>
      <w:tr w:rsidR="00917FC0">
        <w:tc>
          <w:tcPr>
            <w:tcW w:w="794" w:type="dxa"/>
          </w:tcPr>
          <w:p w:rsidR="00917FC0" w:rsidRDefault="00917FC0">
            <w:pPr>
              <w:pStyle w:val="ConsPlusNormal"/>
            </w:pPr>
            <w:r>
              <w:t>6.2.</w:t>
            </w:r>
          </w:p>
        </w:tc>
        <w:tc>
          <w:tcPr>
            <w:tcW w:w="5953" w:type="dxa"/>
          </w:tcPr>
          <w:p w:rsidR="00917FC0" w:rsidRDefault="00917FC0">
            <w:pPr>
              <w:pStyle w:val="ConsPlusNormal"/>
            </w:pPr>
            <w:proofErr w:type="spellStart"/>
            <w:r>
              <w:t>Ромненский</w:t>
            </w:r>
            <w:proofErr w:type="spellEnd"/>
            <w:r>
              <w:t xml:space="preserve"> муниципальный округ Амурской области, </w:t>
            </w:r>
            <w:proofErr w:type="spellStart"/>
            <w:r>
              <w:t>Серышевский</w:t>
            </w:r>
            <w:proofErr w:type="spellEnd"/>
            <w:r>
              <w:t xml:space="preserve"> муниципальный округ Амурской области</w:t>
            </w:r>
          </w:p>
        </w:tc>
        <w:tc>
          <w:tcPr>
            <w:tcW w:w="2324" w:type="dxa"/>
            <w:vMerge/>
          </w:tcPr>
          <w:p w:rsidR="00917FC0" w:rsidRDefault="00917FC0">
            <w:pPr>
              <w:pStyle w:val="ConsPlusNormal"/>
            </w:pPr>
          </w:p>
        </w:tc>
      </w:tr>
    </w:tbl>
    <w:p w:rsidR="00917FC0" w:rsidRDefault="00917FC0">
      <w:pPr>
        <w:pStyle w:val="ConsPlusNormal"/>
        <w:jc w:val="both"/>
      </w:pPr>
    </w:p>
    <w:p w:rsidR="00917FC0" w:rsidRDefault="00917FC0">
      <w:pPr>
        <w:pStyle w:val="ConsPlusTitle"/>
        <w:ind w:firstLine="540"/>
        <w:jc w:val="both"/>
        <w:outlineLvl w:val="0"/>
      </w:pPr>
      <w:r>
        <w:t>Статья 2</w:t>
      </w:r>
    </w:p>
    <w:p w:rsidR="00917FC0" w:rsidRDefault="00917FC0">
      <w:pPr>
        <w:pStyle w:val="ConsPlusNormal"/>
        <w:jc w:val="both"/>
      </w:pPr>
    </w:p>
    <w:p w:rsidR="00917FC0" w:rsidRDefault="00917FC0">
      <w:pPr>
        <w:pStyle w:val="ConsPlusNormal"/>
        <w:ind w:firstLine="540"/>
        <w:jc w:val="both"/>
      </w:pPr>
      <w:r>
        <w:t>Настоящий Закон вступает в силу с 1 января 2023 года.</w:t>
      </w:r>
    </w:p>
    <w:p w:rsidR="00917FC0" w:rsidRDefault="00917FC0">
      <w:pPr>
        <w:pStyle w:val="ConsPlusNormal"/>
        <w:jc w:val="both"/>
      </w:pPr>
    </w:p>
    <w:p w:rsidR="00917FC0" w:rsidRDefault="00917FC0">
      <w:pPr>
        <w:pStyle w:val="ConsPlusNormal"/>
        <w:jc w:val="right"/>
      </w:pPr>
      <w:r>
        <w:t>Губернатор</w:t>
      </w:r>
    </w:p>
    <w:p w:rsidR="00917FC0" w:rsidRDefault="00917FC0">
      <w:pPr>
        <w:pStyle w:val="ConsPlusNormal"/>
        <w:jc w:val="right"/>
      </w:pPr>
      <w:r>
        <w:t>Амурской области</w:t>
      </w:r>
    </w:p>
    <w:p w:rsidR="00917FC0" w:rsidRDefault="00917FC0">
      <w:pPr>
        <w:pStyle w:val="ConsPlusNormal"/>
        <w:jc w:val="right"/>
      </w:pPr>
      <w:r>
        <w:t>В.А.ОРЛОВ</w:t>
      </w:r>
    </w:p>
    <w:p w:rsidR="00917FC0" w:rsidRDefault="00917FC0">
      <w:pPr>
        <w:pStyle w:val="ConsPlusNormal"/>
      </w:pPr>
      <w:r>
        <w:t>г. Благовещенск</w:t>
      </w:r>
    </w:p>
    <w:p w:rsidR="00917FC0" w:rsidRDefault="00917FC0">
      <w:pPr>
        <w:pStyle w:val="ConsPlusNormal"/>
        <w:spacing w:before="200"/>
      </w:pPr>
      <w:r>
        <w:t>22 декабря 2022 года</w:t>
      </w:r>
    </w:p>
    <w:p w:rsidR="00917FC0" w:rsidRDefault="00917FC0">
      <w:pPr>
        <w:pStyle w:val="ConsPlusNormal"/>
        <w:spacing w:before="200"/>
      </w:pPr>
      <w:r>
        <w:t>N 239-ОЗ</w:t>
      </w:r>
    </w:p>
    <w:p w:rsidR="00917FC0" w:rsidRDefault="00917FC0">
      <w:pPr>
        <w:pStyle w:val="ConsPlusNormal"/>
        <w:jc w:val="both"/>
      </w:pPr>
    </w:p>
    <w:p w:rsidR="00917FC0" w:rsidRDefault="00917FC0">
      <w:pPr>
        <w:pStyle w:val="ConsPlusNormal"/>
        <w:jc w:val="both"/>
      </w:pPr>
    </w:p>
    <w:p w:rsidR="00917FC0" w:rsidRDefault="00917F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6F5" w:rsidRDefault="007C7B65"/>
    <w:sectPr w:rsidR="009C76F5" w:rsidSect="00DD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C0"/>
    <w:rsid w:val="00122277"/>
    <w:rsid w:val="00780A0C"/>
    <w:rsid w:val="007C7B65"/>
    <w:rsid w:val="00917FC0"/>
    <w:rsid w:val="00C36BED"/>
    <w:rsid w:val="00D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F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17F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17F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F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17F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17F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Марина Александровна</dc:creator>
  <cp:lastModifiedBy>1Internet</cp:lastModifiedBy>
  <cp:revision>2</cp:revision>
  <dcterms:created xsi:type="dcterms:W3CDTF">2023-01-23T08:02:00Z</dcterms:created>
  <dcterms:modified xsi:type="dcterms:W3CDTF">2023-01-23T08:35:00Z</dcterms:modified>
</cp:coreProperties>
</file>