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4F" w:rsidRDefault="003C484F" w:rsidP="003C484F">
      <w:pPr>
        <w:pStyle w:val="Style4"/>
        <w:widowControl/>
        <w:spacing w:line="264" w:lineRule="exact"/>
        <w:ind w:left="5741" w:right="106"/>
        <w:rPr>
          <w:rStyle w:val="FontStyle13"/>
        </w:rPr>
      </w:pPr>
      <w:r>
        <w:rPr>
          <w:rStyle w:val="FontStyle13"/>
        </w:rPr>
        <w:t xml:space="preserve">Утверждено Решением Совета муниципального образования « </w:t>
      </w:r>
      <w:proofErr w:type="spellStart"/>
      <w:r>
        <w:rPr>
          <w:rStyle w:val="FontStyle13"/>
        </w:rPr>
        <w:t>Тишковский</w:t>
      </w:r>
      <w:proofErr w:type="spellEnd"/>
      <w:r>
        <w:rPr>
          <w:rStyle w:val="FontStyle13"/>
        </w:rPr>
        <w:t xml:space="preserve"> сельсовет» от 29.10.2015 г. № 16</w:t>
      </w:r>
    </w:p>
    <w:p w:rsidR="003C484F" w:rsidRDefault="003C484F" w:rsidP="003C484F">
      <w:pPr>
        <w:pStyle w:val="Style9"/>
        <w:widowControl/>
        <w:spacing w:line="240" w:lineRule="exact"/>
        <w:ind w:left="974" w:right="883"/>
        <w:rPr>
          <w:sz w:val="20"/>
          <w:szCs w:val="20"/>
        </w:rPr>
      </w:pPr>
    </w:p>
    <w:p w:rsidR="00BE2583" w:rsidRDefault="003C484F" w:rsidP="003C484F">
      <w:pPr>
        <w:pStyle w:val="Style9"/>
        <w:widowControl/>
        <w:spacing w:before="43" w:line="264" w:lineRule="exact"/>
        <w:ind w:left="974" w:right="883"/>
        <w:rPr>
          <w:rStyle w:val="FontStyle13"/>
          <w:lang w:val="en-US"/>
        </w:rPr>
      </w:pPr>
      <w:r>
        <w:rPr>
          <w:rStyle w:val="FontStyle13"/>
        </w:rPr>
        <w:t xml:space="preserve">Положение о налоге на имущество физических лиц </w:t>
      </w:r>
    </w:p>
    <w:p w:rsidR="003C484F" w:rsidRDefault="003C484F" w:rsidP="00BE2583">
      <w:pPr>
        <w:pStyle w:val="Style9"/>
        <w:widowControl/>
        <w:spacing w:before="43" w:line="264" w:lineRule="exact"/>
        <w:ind w:left="974" w:right="883" w:firstLine="0"/>
        <w:rPr>
          <w:rStyle w:val="FontStyle13"/>
        </w:rPr>
      </w:pPr>
      <w:bookmarkStart w:id="0" w:name="_GoBack"/>
      <w:bookmarkEnd w:id="0"/>
      <w:r>
        <w:rPr>
          <w:rStyle w:val="FontStyle13"/>
        </w:rPr>
        <w:t>на территории муниципального образования «</w:t>
      </w:r>
      <w:proofErr w:type="spellStart"/>
      <w:r>
        <w:rPr>
          <w:rStyle w:val="FontStyle13"/>
        </w:rPr>
        <w:t>Тишковский</w:t>
      </w:r>
      <w:proofErr w:type="spellEnd"/>
      <w:r>
        <w:rPr>
          <w:rStyle w:val="FontStyle13"/>
        </w:rPr>
        <w:t xml:space="preserve"> сельсовет»</w:t>
      </w:r>
    </w:p>
    <w:p w:rsidR="003C484F" w:rsidRDefault="003C484F" w:rsidP="003C484F">
      <w:pPr>
        <w:pStyle w:val="Style3"/>
        <w:widowControl/>
        <w:spacing w:line="240" w:lineRule="exact"/>
        <w:ind w:right="86"/>
        <w:jc w:val="center"/>
        <w:rPr>
          <w:sz w:val="20"/>
          <w:szCs w:val="20"/>
        </w:rPr>
      </w:pPr>
    </w:p>
    <w:p w:rsidR="003C484F" w:rsidRDefault="003C484F" w:rsidP="003C484F">
      <w:pPr>
        <w:pStyle w:val="Style3"/>
        <w:widowControl/>
        <w:spacing w:before="5" w:line="240" w:lineRule="auto"/>
        <w:ind w:right="86"/>
        <w:jc w:val="center"/>
        <w:rPr>
          <w:rStyle w:val="FontStyle13"/>
        </w:rPr>
      </w:pPr>
      <w:r>
        <w:rPr>
          <w:rStyle w:val="FontStyle12"/>
        </w:rPr>
        <w:t xml:space="preserve">1, </w:t>
      </w:r>
      <w:r>
        <w:rPr>
          <w:rStyle w:val="FontStyle13"/>
        </w:rPr>
        <w:t>Общие положения</w:t>
      </w:r>
    </w:p>
    <w:p w:rsidR="003C484F" w:rsidRDefault="003C484F" w:rsidP="003C484F">
      <w:pPr>
        <w:pStyle w:val="Style6"/>
        <w:widowControl/>
        <w:numPr>
          <w:ilvl w:val="0"/>
          <w:numId w:val="1"/>
        </w:numPr>
        <w:tabs>
          <w:tab w:val="left" w:pos="917"/>
        </w:tabs>
        <w:spacing w:before="254" w:line="259" w:lineRule="exact"/>
        <w:ind w:right="43"/>
        <w:rPr>
          <w:rStyle w:val="FontStyle13"/>
        </w:rPr>
      </w:pPr>
      <w:r>
        <w:rPr>
          <w:rStyle w:val="FontStyle13"/>
        </w:rPr>
        <w:t>В соответствии с Налоговым кодексом Российской Федерации настоящим Положением определяются налоговые ставки и особенности определения налоговой базы, а также устанавливаются налоговые льготы, основания и порядок их применения налогоплательщиками.</w:t>
      </w:r>
    </w:p>
    <w:p w:rsidR="003C484F" w:rsidRDefault="003C484F" w:rsidP="003C484F">
      <w:pPr>
        <w:pStyle w:val="Style6"/>
        <w:widowControl/>
        <w:numPr>
          <w:ilvl w:val="0"/>
          <w:numId w:val="1"/>
        </w:numPr>
        <w:tabs>
          <w:tab w:val="left" w:pos="917"/>
        </w:tabs>
        <w:spacing w:line="274" w:lineRule="exact"/>
        <w:ind w:right="34"/>
        <w:rPr>
          <w:rStyle w:val="FontStyle13"/>
        </w:rPr>
      </w:pPr>
      <w:r>
        <w:rPr>
          <w:rStyle w:val="FontStyle13"/>
        </w:rPr>
        <w:t>Иные элементы налогообложения по налогу на имущество физических лиц определяются Налоговым кодексом Российской Федерации.</w:t>
      </w:r>
    </w:p>
    <w:p w:rsidR="003C484F" w:rsidRDefault="003C484F" w:rsidP="003C484F">
      <w:pPr>
        <w:pStyle w:val="Style3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3C484F" w:rsidRDefault="003C484F" w:rsidP="003C484F">
      <w:pPr>
        <w:pStyle w:val="Style3"/>
        <w:widowControl/>
        <w:spacing w:before="5" w:line="240" w:lineRule="auto"/>
        <w:ind w:right="19"/>
        <w:jc w:val="center"/>
        <w:rPr>
          <w:rStyle w:val="FontStyle13"/>
        </w:rPr>
      </w:pPr>
      <w:r>
        <w:rPr>
          <w:rStyle w:val="FontStyle12"/>
        </w:rPr>
        <w:t xml:space="preserve">2. </w:t>
      </w:r>
      <w:r>
        <w:rPr>
          <w:rStyle w:val="FontStyle13"/>
        </w:rPr>
        <w:t>Налоговая база</w:t>
      </w:r>
    </w:p>
    <w:p w:rsidR="003C484F" w:rsidRDefault="003C484F" w:rsidP="003C484F">
      <w:pPr>
        <w:pStyle w:val="Style7"/>
        <w:widowControl/>
        <w:spacing w:line="240" w:lineRule="exact"/>
        <w:ind w:left="29" w:right="14" w:firstLine="648"/>
        <w:rPr>
          <w:sz w:val="20"/>
          <w:szCs w:val="20"/>
        </w:rPr>
      </w:pPr>
    </w:p>
    <w:p w:rsidR="003C484F" w:rsidRDefault="003C484F" w:rsidP="003C484F">
      <w:pPr>
        <w:pStyle w:val="Style7"/>
        <w:widowControl/>
        <w:spacing w:before="19" w:line="259" w:lineRule="exact"/>
        <w:ind w:left="29" w:right="14" w:firstLine="648"/>
        <w:rPr>
          <w:rStyle w:val="FontStyle13"/>
        </w:rPr>
      </w:pPr>
      <w:r>
        <w:rPr>
          <w:rStyle w:val="FontStyle13"/>
        </w:rPr>
        <w:t>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3C484F" w:rsidRDefault="003C484F" w:rsidP="003C484F">
      <w:pPr>
        <w:pStyle w:val="Style8"/>
        <w:widowControl/>
        <w:spacing w:line="259" w:lineRule="exact"/>
        <w:ind w:left="38"/>
        <w:rPr>
          <w:rStyle w:val="FontStyle13"/>
        </w:rPr>
      </w:pPr>
      <w:r>
        <w:rPr>
          <w:rStyle w:val="FontStyle13"/>
        </w:rPr>
        <w:t>В отношении объектов налогообложения, включенных в перечень, определенный в соответствии с пунктом 7 статьи 378</w:t>
      </w:r>
      <w:r>
        <w:rPr>
          <w:rStyle w:val="FontStyle13"/>
          <w:vertAlign w:val="superscript"/>
        </w:rPr>
        <w:t>2</w:t>
      </w:r>
      <w:r>
        <w:rPr>
          <w:rStyle w:val="FontStyle13"/>
        </w:rPr>
        <w:t xml:space="preserve"> Налогового кодекса Российской Федерации, а также объектов налогообложения, предусмотренных абзацем вторым пункта 10 статьи 378</w:t>
      </w:r>
      <w:r>
        <w:rPr>
          <w:rStyle w:val="FontStyle13"/>
          <w:vertAlign w:val="superscript"/>
        </w:rPr>
        <w:t xml:space="preserve">2 </w:t>
      </w:r>
      <w:r>
        <w:rPr>
          <w:rStyle w:val="FontStyle13"/>
        </w:rPr>
        <w:t>Налогового кодекса Российской Федерации, налоговая база определяется как кадастровая стоимость указанных объектов.</w:t>
      </w:r>
    </w:p>
    <w:p w:rsidR="003C484F" w:rsidRDefault="003C484F" w:rsidP="003C484F">
      <w:pPr>
        <w:pStyle w:val="Style3"/>
        <w:widowControl/>
        <w:spacing w:line="240" w:lineRule="auto"/>
        <w:ind w:right="106"/>
        <w:jc w:val="right"/>
        <w:rPr>
          <w:rStyle w:val="FontStyle13"/>
          <w:lang w:val="en-US"/>
        </w:rPr>
      </w:pPr>
    </w:p>
    <w:p w:rsidR="003C484F" w:rsidRDefault="003C484F" w:rsidP="003C484F">
      <w:pPr>
        <w:pStyle w:val="Style3"/>
        <w:widowControl/>
        <w:spacing w:line="240" w:lineRule="auto"/>
        <w:ind w:right="106"/>
        <w:jc w:val="center"/>
        <w:rPr>
          <w:rStyle w:val="FontStyle13"/>
        </w:rPr>
      </w:pPr>
      <w:r w:rsidRPr="003C484F">
        <w:rPr>
          <w:rStyle w:val="FontStyle13"/>
          <w:b/>
        </w:rPr>
        <w:t>3</w:t>
      </w:r>
      <w:r w:rsidRPr="003C484F">
        <w:rPr>
          <w:rStyle w:val="FontStyle13"/>
          <w:b/>
        </w:rPr>
        <w:t>.</w:t>
      </w:r>
      <w:r>
        <w:rPr>
          <w:rStyle w:val="FontStyle13"/>
        </w:rPr>
        <w:t xml:space="preserve"> Налоговые ставки</w:t>
      </w:r>
    </w:p>
    <w:p w:rsidR="003C484F" w:rsidRDefault="003C484F" w:rsidP="003C484F">
      <w:pPr>
        <w:pStyle w:val="Style7"/>
        <w:widowControl/>
        <w:spacing w:before="10" w:line="240" w:lineRule="auto"/>
        <w:ind w:firstLine="0"/>
        <w:rPr>
          <w:rStyle w:val="FontStyle13"/>
          <w:lang w:val="en-US"/>
        </w:rPr>
      </w:pPr>
    </w:p>
    <w:p w:rsidR="003C484F" w:rsidRDefault="003C484F" w:rsidP="003C484F">
      <w:pPr>
        <w:pStyle w:val="Style7"/>
        <w:widowControl/>
        <w:spacing w:before="10" w:line="240" w:lineRule="auto"/>
        <w:ind w:firstLine="0"/>
        <w:rPr>
          <w:rStyle w:val="FontStyle13"/>
          <w:lang w:val="en-US"/>
        </w:rPr>
      </w:pPr>
      <w:r>
        <w:rPr>
          <w:rStyle w:val="FontStyle13"/>
        </w:rPr>
        <w:t>Установить следующие налоговые ставки по налогу.</w:t>
      </w:r>
    </w:p>
    <w:p w:rsidR="003C484F" w:rsidRPr="003C484F" w:rsidRDefault="003C484F" w:rsidP="003C484F">
      <w:pPr>
        <w:pStyle w:val="Style7"/>
        <w:widowControl/>
        <w:spacing w:before="10" w:line="240" w:lineRule="auto"/>
        <w:ind w:firstLine="0"/>
        <w:rPr>
          <w:rStyle w:val="FontStyle13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8"/>
        <w:gridCol w:w="2870"/>
      </w:tblGrid>
      <w:tr w:rsidR="003C484F" w:rsidTr="00FC294D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6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93" w:lineRule="exact"/>
              <w:ind w:left="19"/>
              <w:rPr>
                <w:rStyle w:val="FontStyle13"/>
              </w:rPr>
            </w:pPr>
            <w:r>
              <w:rPr>
                <w:rStyle w:val="FontStyle13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648"/>
              <w:rPr>
                <w:rStyle w:val="FontStyle13"/>
              </w:rPr>
            </w:pPr>
            <w:r>
              <w:rPr>
                <w:rStyle w:val="FontStyle13"/>
              </w:rPr>
              <w:t>Ставка налога</w:t>
            </w:r>
          </w:p>
        </w:tc>
      </w:tr>
      <w:tr w:rsidR="003C484F" w:rsidTr="00FC294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1757"/>
              <w:rPr>
                <w:rStyle w:val="FontStyle13"/>
              </w:rPr>
            </w:pPr>
            <w:r>
              <w:rPr>
                <w:rStyle w:val="FontStyle13"/>
              </w:rPr>
              <w:t>До 300 000 рублей включительно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701"/>
              <w:rPr>
                <w:rStyle w:val="FontStyle13"/>
              </w:rPr>
            </w:pPr>
            <w:r>
              <w:rPr>
                <w:rStyle w:val="FontStyle13"/>
              </w:rPr>
              <w:t>0,1 процента</w:t>
            </w:r>
          </w:p>
        </w:tc>
      </w:tr>
      <w:tr w:rsidR="003C484F" w:rsidTr="00FC294D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677"/>
              <w:rPr>
                <w:rStyle w:val="FontStyle13"/>
              </w:rPr>
            </w:pPr>
            <w:r>
              <w:rPr>
                <w:rStyle w:val="FontStyle13"/>
              </w:rPr>
              <w:t>Свыше 300 000 до 500 000 рублей включительно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696"/>
              <w:rPr>
                <w:rStyle w:val="FontStyle13"/>
              </w:rPr>
            </w:pPr>
            <w:r>
              <w:rPr>
                <w:rStyle w:val="FontStyle13"/>
              </w:rPr>
              <w:t>0,3 процента</w:t>
            </w:r>
          </w:p>
        </w:tc>
      </w:tr>
      <w:tr w:rsidR="003C484F" w:rsidTr="00FC294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2266"/>
              <w:rPr>
                <w:rStyle w:val="FontStyle13"/>
              </w:rPr>
            </w:pPr>
            <w:r>
              <w:rPr>
                <w:rStyle w:val="FontStyle13"/>
              </w:rPr>
              <w:t>Свыше 500 000 рублей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484F" w:rsidRDefault="003C484F" w:rsidP="00FC294D">
            <w:pPr>
              <w:pStyle w:val="Style10"/>
              <w:widowControl/>
              <w:spacing w:line="240" w:lineRule="auto"/>
              <w:ind w:left="691"/>
              <w:rPr>
                <w:rStyle w:val="FontStyle13"/>
              </w:rPr>
            </w:pPr>
            <w:r>
              <w:rPr>
                <w:rStyle w:val="FontStyle13"/>
              </w:rPr>
              <w:t>2,0 процента</w:t>
            </w:r>
          </w:p>
        </w:tc>
      </w:tr>
    </w:tbl>
    <w:p w:rsidR="00EF0034" w:rsidRDefault="00EF0034">
      <w:pPr>
        <w:rPr>
          <w:lang w:val="en-US"/>
        </w:rPr>
      </w:pPr>
    </w:p>
    <w:p w:rsidR="003C484F" w:rsidRDefault="003C484F" w:rsidP="003C484F">
      <w:pPr>
        <w:pStyle w:val="Style7"/>
        <w:widowControl/>
        <w:spacing w:line="250" w:lineRule="exact"/>
        <w:ind w:firstLine="672"/>
        <w:jc w:val="left"/>
        <w:rPr>
          <w:rStyle w:val="FontStyle13"/>
        </w:rPr>
      </w:pPr>
      <w:r>
        <w:rPr>
          <w:rStyle w:val="FontStyle13"/>
        </w:rPr>
        <w:t>3.2</w:t>
      </w:r>
      <w:r w:rsidRPr="00CD15BA">
        <w:rPr>
          <w:rStyle w:val="FontStyle13"/>
          <w:i/>
        </w:rPr>
        <w:t xml:space="preserve">.   </w:t>
      </w:r>
      <w:r w:rsidRPr="00CD15BA">
        <w:rPr>
          <w:rStyle w:val="FontStyle15"/>
          <w:i w:val="0"/>
        </w:rPr>
        <w:t xml:space="preserve">2 ,0 </w:t>
      </w:r>
      <w:r w:rsidRPr="00CD15BA">
        <w:rPr>
          <w:rStyle w:val="FontStyle13"/>
        </w:rPr>
        <w:t>процента</w:t>
      </w:r>
      <w:r>
        <w:rPr>
          <w:rStyle w:val="FontStyle13"/>
        </w:rPr>
        <w:t xml:space="preserve"> в отношении объектов налогообложения, указанных в абзаце втором пункта 2 настоящего Положения.</w:t>
      </w:r>
    </w:p>
    <w:p w:rsidR="003C484F" w:rsidRDefault="003C484F">
      <w:pPr>
        <w:rPr>
          <w:lang w:val="en-US"/>
        </w:rPr>
      </w:pPr>
    </w:p>
    <w:p w:rsidR="003C484F" w:rsidRDefault="003C484F" w:rsidP="003C484F">
      <w:pPr>
        <w:pStyle w:val="Style3"/>
        <w:widowControl/>
        <w:spacing w:line="240" w:lineRule="auto"/>
        <w:jc w:val="center"/>
        <w:rPr>
          <w:rStyle w:val="FontStyle13"/>
          <w:lang w:val="en-US"/>
        </w:rPr>
      </w:pPr>
      <w:r>
        <w:rPr>
          <w:rStyle w:val="FontStyle13"/>
        </w:rPr>
        <w:t>4. Налоговые льготы</w:t>
      </w:r>
    </w:p>
    <w:p w:rsidR="003C484F" w:rsidRDefault="003C484F" w:rsidP="003C484F">
      <w:pPr>
        <w:pStyle w:val="Style3"/>
        <w:widowControl/>
        <w:spacing w:line="240" w:lineRule="auto"/>
        <w:jc w:val="center"/>
        <w:rPr>
          <w:rStyle w:val="FontStyle13"/>
          <w:lang w:val="en-US"/>
        </w:rPr>
      </w:pPr>
    </w:p>
    <w:p w:rsidR="003C484F" w:rsidRDefault="003C484F" w:rsidP="003C484F">
      <w:pPr>
        <w:pStyle w:val="Style6"/>
        <w:widowControl/>
        <w:numPr>
          <w:ilvl w:val="0"/>
          <w:numId w:val="2"/>
        </w:numPr>
        <w:tabs>
          <w:tab w:val="left" w:pos="922"/>
        </w:tabs>
        <w:spacing w:line="254" w:lineRule="exact"/>
        <w:ind w:right="19" w:firstLine="528"/>
        <w:rPr>
          <w:rStyle w:val="FontStyle13"/>
        </w:rPr>
      </w:pPr>
      <w:r>
        <w:rPr>
          <w:rStyle w:val="FontStyle13"/>
        </w:rPr>
        <w:t>Льготы по уплате налога на имущество физических яиц предоставляются категориям граждан указанных в статье 407 Налогового кодекса Российской Федерации.</w:t>
      </w:r>
    </w:p>
    <w:p w:rsidR="003C484F" w:rsidRDefault="003C484F" w:rsidP="003C484F">
      <w:pPr>
        <w:pStyle w:val="Style6"/>
        <w:widowControl/>
        <w:numPr>
          <w:ilvl w:val="0"/>
          <w:numId w:val="2"/>
        </w:numPr>
        <w:tabs>
          <w:tab w:val="left" w:pos="922"/>
        </w:tabs>
        <w:spacing w:line="254" w:lineRule="exact"/>
        <w:ind w:right="14" w:firstLine="528"/>
        <w:rPr>
          <w:rStyle w:val="FontStyle13"/>
        </w:rPr>
      </w:pPr>
      <w:r>
        <w:rPr>
          <w:rStyle w:val="FontStyle13"/>
        </w:rPr>
        <w:t xml:space="preserve"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</w:t>
      </w:r>
      <w:r>
        <w:rPr>
          <w:rStyle w:val="FontStyle13"/>
        </w:rPr>
        <w:lastRenderedPageBreak/>
        <w:t>налогоплательщика и не используемого налогоплательщиком в предпринимательской деятельности.</w:t>
      </w:r>
    </w:p>
    <w:p w:rsidR="003C484F" w:rsidRDefault="003C484F" w:rsidP="003C484F">
      <w:pPr>
        <w:pStyle w:val="Style6"/>
        <w:widowControl/>
        <w:numPr>
          <w:ilvl w:val="0"/>
          <w:numId w:val="2"/>
        </w:numPr>
        <w:tabs>
          <w:tab w:val="left" w:pos="922"/>
        </w:tabs>
        <w:spacing w:line="254" w:lineRule="exact"/>
        <w:ind w:firstLine="528"/>
        <w:rPr>
          <w:rStyle w:val="FontStyle13"/>
        </w:rPr>
      </w:pPr>
      <w:r>
        <w:rPr>
          <w:rStyle w:val="FontStyle13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>
        <w:rPr>
          <w:rStyle w:val="FontStyle13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>
        <w:rPr>
          <w:rStyle w:val="FontStyle13"/>
        </w:rPr>
        <w:t xml:space="preserve"> налоговых льгот.</w:t>
      </w:r>
    </w:p>
    <w:p w:rsidR="003C484F" w:rsidRDefault="003C484F" w:rsidP="003C484F">
      <w:pPr>
        <w:pStyle w:val="Style6"/>
        <w:widowControl/>
        <w:numPr>
          <w:ilvl w:val="0"/>
          <w:numId w:val="2"/>
        </w:numPr>
        <w:tabs>
          <w:tab w:val="left" w:pos="922"/>
        </w:tabs>
        <w:spacing w:line="254" w:lineRule="exact"/>
        <w:ind w:right="14" w:firstLine="528"/>
        <w:rPr>
          <w:rStyle w:val="FontStyle13"/>
        </w:rPr>
      </w:pPr>
      <w:r>
        <w:rPr>
          <w:rStyle w:val="FontStyle13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Федерации.</w:t>
      </w:r>
    </w:p>
    <w:p w:rsidR="003C484F" w:rsidRDefault="003C484F" w:rsidP="003C484F">
      <w:pPr>
        <w:pStyle w:val="Style6"/>
        <w:widowControl/>
        <w:numPr>
          <w:ilvl w:val="0"/>
          <w:numId w:val="2"/>
        </w:numPr>
        <w:tabs>
          <w:tab w:val="left" w:pos="922"/>
        </w:tabs>
        <w:spacing w:line="254" w:lineRule="exact"/>
        <w:ind w:right="5" w:firstLine="528"/>
        <w:rPr>
          <w:rStyle w:val="FontStyle13"/>
        </w:rPr>
      </w:pPr>
      <w:r>
        <w:rPr>
          <w:rStyle w:val="FontStyle13"/>
        </w:rPr>
        <w:t>Лицо, имеющее право на налоговую льготу, представляет заявление о предоставлении льготы и документы, подтверждавшие право налогоплательщика на налоговую льготу, в налоговый орган.</w:t>
      </w:r>
    </w:p>
    <w:p w:rsidR="003C484F" w:rsidRDefault="003C484F" w:rsidP="003C484F">
      <w:pPr>
        <w:pStyle w:val="Style6"/>
        <w:widowControl/>
        <w:numPr>
          <w:ilvl w:val="0"/>
          <w:numId w:val="2"/>
        </w:numPr>
        <w:tabs>
          <w:tab w:val="left" w:pos="922"/>
        </w:tabs>
        <w:spacing w:before="10" w:line="254" w:lineRule="exact"/>
        <w:ind w:right="14" w:firstLine="528"/>
        <w:rPr>
          <w:rStyle w:val="FontStyle13"/>
        </w:rPr>
      </w:pPr>
      <w:r>
        <w:rPr>
          <w:rStyle w:val="FontStyle13"/>
        </w:rPr>
        <w:t>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Федерации.</w:t>
      </w:r>
    </w:p>
    <w:p w:rsidR="003C484F" w:rsidRPr="003C484F" w:rsidRDefault="003C484F" w:rsidP="003C484F">
      <w:pPr>
        <w:pStyle w:val="Style3"/>
        <w:widowControl/>
        <w:spacing w:line="240" w:lineRule="auto"/>
        <w:jc w:val="center"/>
        <w:rPr>
          <w:rStyle w:val="FontStyle13"/>
        </w:rPr>
      </w:pPr>
    </w:p>
    <w:p w:rsidR="003C484F" w:rsidRPr="003C484F" w:rsidRDefault="003C484F"/>
    <w:sectPr w:rsidR="003C484F" w:rsidRPr="003C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12D5"/>
    <w:multiLevelType w:val="singleLevel"/>
    <w:tmpl w:val="4E0E010C"/>
    <w:lvl w:ilvl="0">
      <w:start w:val="1"/>
      <w:numFmt w:val="decimal"/>
      <w:lvlText w:val="4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">
    <w:nsid w:val="3E1A31E3"/>
    <w:multiLevelType w:val="singleLevel"/>
    <w:tmpl w:val="3E2C8C36"/>
    <w:lvl w:ilvl="0">
      <w:start w:val="1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4F"/>
    <w:rsid w:val="003C484F"/>
    <w:rsid w:val="00BE2583"/>
    <w:rsid w:val="00E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C484F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C484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C484F"/>
    <w:pPr>
      <w:widowControl w:val="0"/>
      <w:autoSpaceDE w:val="0"/>
      <w:autoSpaceDN w:val="0"/>
      <w:adjustRightInd w:val="0"/>
      <w:spacing w:after="0" w:line="261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C484F"/>
    <w:pPr>
      <w:widowControl w:val="0"/>
      <w:autoSpaceDE w:val="0"/>
      <w:autoSpaceDN w:val="0"/>
      <w:adjustRightInd w:val="0"/>
      <w:spacing w:after="0" w:line="256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C484F"/>
    <w:pPr>
      <w:widowControl w:val="0"/>
      <w:autoSpaceDE w:val="0"/>
      <w:autoSpaceDN w:val="0"/>
      <w:adjustRightInd w:val="0"/>
      <w:spacing w:after="0" w:line="260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C484F"/>
    <w:pPr>
      <w:widowControl w:val="0"/>
      <w:autoSpaceDE w:val="0"/>
      <w:autoSpaceDN w:val="0"/>
      <w:adjustRightInd w:val="0"/>
      <w:spacing w:after="0" w:line="266" w:lineRule="exact"/>
      <w:ind w:firstLine="117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C48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C484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3C484F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C484F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C484F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C484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C484F"/>
    <w:pPr>
      <w:widowControl w:val="0"/>
      <w:autoSpaceDE w:val="0"/>
      <w:autoSpaceDN w:val="0"/>
      <w:adjustRightInd w:val="0"/>
      <w:spacing w:after="0" w:line="261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C484F"/>
    <w:pPr>
      <w:widowControl w:val="0"/>
      <w:autoSpaceDE w:val="0"/>
      <w:autoSpaceDN w:val="0"/>
      <w:adjustRightInd w:val="0"/>
      <w:spacing w:after="0" w:line="256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C484F"/>
    <w:pPr>
      <w:widowControl w:val="0"/>
      <w:autoSpaceDE w:val="0"/>
      <w:autoSpaceDN w:val="0"/>
      <w:adjustRightInd w:val="0"/>
      <w:spacing w:after="0" w:line="260" w:lineRule="exact"/>
      <w:ind w:firstLine="52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C484F"/>
    <w:pPr>
      <w:widowControl w:val="0"/>
      <w:autoSpaceDE w:val="0"/>
      <w:autoSpaceDN w:val="0"/>
      <w:adjustRightInd w:val="0"/>
      <w:spacing w:after="0" w:line="266" w:lineRule="exact"/>
      <w:ind w:firstLine="117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C484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C484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3C484F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C484F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2015-12-30T13:18:00Z</dcterms:created>
  <dcterms:modified xsi:type="dcterms:W3CDTF">2015-12-30T13:22:00Z</dcterms:modified>
</cp:coreProperties>
</file>