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92" w:rsidRDefault="002D5892" w:rsidP="002D5892">
      <w:pPr>
        <w:pStyle w:val="Style8"/>
        <w:widowControl/>
        <w:ind w:left="6221" w:right="24"/>
        <w:rPr>
          <w:rStyle w:val="FontStyle17"/>
        </w:rPr>
      </w:pPr>
      <w:r>
        <w:rPr>
          <w:rStyle w:val="FontStyle17"/>
        </w:rPr>
        <w:t>Утверждено Решением Совета муниципального образования «</w:t>
      </w:r>
      <w:proofErr w:type="spellStart"/>
      <w:r>
        <w:rPr>
          <w:rStyle w:val="FontStyle17"/>
        </w:rPr>
        <w:t>Алтынжарский</w:t>
      </w:r>
      <w:proofErr w:type="spellEnd"/>
      <w:r>
        <w:rPr>
          <w:rStyle w:val="FontStyle17"/>
        </w:rPr>
        <w:t xml:space="preserve"> сельсовет» от 10.11.2015 г. № 19</w:t>
      </w:r>
    </w:p>
    <w:p w:rsidR="002D5892" w:rsidRDefault="002D5892" w:rsidP="002D5892">
      <w:pPr>
        <w:pStyle w:val="Style9"/>
        <w:widowControl/>
        <w:spacing w:line="240" w:lineRule="exact"/>
        <w:ind w:left="466" w:right="499"/>
        <w:rPr>
          <w:sz w:val="20"/>
          <w:szCs w:val="20"/>
        </w:rPr>
      </w:pPr>
    </w:p>
    <w:p w:rsidR="002D5892" w:rsidRDefault="002D5892" w:rsidP="002D5892">
      <w:pPr>
        <w:pStyle w:val="Style9"/>
        <w:widowControl/>
        <w:spacing w:before="72" w:line="322" w:lineRule="exact"/>
        <w:ind w:left="466" w:right="499"/>
        <w:rPr>
          <w:rStyle w:val="FontStyle14"/>
        </w:rPr>
      </w:pPr>
      <w:r>
        <w:rPr>
          <w:rStyle w:val="FontStyle17"/>
        </w:rPr>
        <w:t xml:space="preserve">Положение о налоге на имущество физических лиц на территории муниципального образования </w:t>
      </w:r>
      <w:r>
        <w:rPr>
          <w:rStyle w:val="FontStyle14"/>
        </w:rPr>
        <w:t>«</w:t>
      </w:r>
      <w:proofErr w:type="spellStart"/>
      <w:r>
        <w:rPr>
          <w:rStyle w:val="FontStyle14"/>
        </w:rPr>
        <w:t>Алтынжарский</w:t>
      </w:r>
      <w:proofErr w:type="spellEnd"/>
      <w:r>
        <w:rPr>
          <w:rStyle w:val="FontStyle14"/>
        </w:rPr>
        <w:t xml:space="preserve"> сельсовет»</w:t>
      </w:r>
    </w:p>
    <w:p w:rsidR="002D5892" w:rsidRDefault="002D5892" w:rsidP="002D5892">
      <w:pPr>
        <w:pStyle w:val="Style3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2D5892" w:rsidRDefault="002D5892" w:rsidP="002D5892">
      <w:pPr>
        <w:pStyle w:val="Style3"/>
        <w:widowControl/>
        <w:spacing w:before="101" w:line="240" w:lineRule="auto"/>
        <w:ind w:right="29"/>
        <w:jc w:val="center"/>
        <w:rPr>
          <w:rStyle w:val="FontStyle14"/>
        </w:rPr>
      </w:pPr>
      <w:r>
        <w:rPr>
          <w:rStyle w:val="FontStyle15"/>
        </w:rPr>
        <w:t xml:space="preserve">1. </w:t>
      </w:r>
      <w:r>
        <w:rPr>
          <w:rStyle w:val="FontStyle14"/>
        </w:rPr>
        <w:t>Общие положения</w:t>
      </w:r>
    </w:p>
    <w:p w:rsidR="002D5892" w:rsidRDefault="002D5892" w:rsidP="002D5892">
      <w:pPr>
        <w:pStyle w:val="Style11"/>
        <w:widowControl/>
        <w:numPr>
          <w:ilvl w:val="0"/>
          <w:numId w:val="1"/>
        </w:numPr>
        <w:tabs>
          <w:tab w:val="left" w:pos="1061"/>
        </w:tabs>
        <w:spacing w:before="317" w:line="317" w:lineRule="exact"/>
        <w:ind w:right="19"/>
        <w:rPr>
          <w:rStyle w:val="FontStyle17"/>
        </w:rPr>
      </w:pPr>
      <w:r>
        <w:rPr>
          <w:rStyle w:val="FontStyle17"/>
        </w:rPr>
        <w:t>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2D5892" w:rsidRDefault="002D5892" w:rsidP="002D5892">
      <w:pPr>
        <w:pStyle w:val="Style11"/>
        <w:widowControl/>
        <w:numPr>
          <w:ilvl w:val="0"/>
          <w:numId w:val="1"/>
        </w:numPr>
        <w:tabs>
          <w:tab w:val="left" w:pos="1061"/>
        </w:tabs>
        <w:spacing w:before="5" w:line="317" w:lineRule="exact"/>
        <w:ind w:right="10"/>
        <w:rPr>
          <w:rStyle w:val="FontStyle17"/>
        </w:rPr>
      </w:pPr>
      <w:r>
        <w:rPr>
          <w:rStyle w:val="FontStyle17"/>
        </w:rPr>
        <w:t>Иные элементы налогообложения по налогу на имущество физических лиц определяются Налоговым кодексом Российской Федерации.</w:t>
      </w:r>
    </w:p>
    <w:p w:rsidR="002D5892" w:rsidRDefault="002D5892" w:rsidP="002D5892">
      <w:pPr>
        <w:pStyle w:val="Style3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2D5892" w:rsidRDefault="002D5892" w:rsidP="002D5892">
      <w:pPr>
        <w:pStyle w:val="Style3"/>
        <w:widowControl/>
        <w:spacing w:before="110" w:line="240" w:lineRule="auto"/>
        <w:ind w:right="29"/>
        <w:jc w:val="center"/>
        <w:rPr>
          <w:rStyle w:val="FontStyle14"/>
        </w:rPr>
      </w:pPr>
      <w:r>
        <w:rPr>
          <w:rStyle w:val="FontStyle16"/>
        </w:rPr>
        <w:t xml:space="preserve">2. </w:t>
      </w:r>
      <w:r>
        <w:rPr>
          <w:rStyle w:val="FontStyle14"/>
        </w:rPr>
        <w:t>Налоговая база</w:t>
      </w:r>
    </w:p>
    <w:p w:rsidR="002D5892" w:rsidRDefault="002D5892" w:rsidP="002D5892">
      <w:pPr>
        <w:pStyle w:val="Style12"/>
        <w:widowControl/>
        <w:spacing w:line="240" w:lineRule="exact"/>
        <w:ind w:right="10"/>
        <w:rPr>
          <w:sz w:val="20"/>
          <w:szCs w:val="20"/>
        </w:rPr>
      </w:pPr>
    </w:p>
    <w:p w:rsidR="002D5892" w:rsidRDefault="002D5892" w:rsidP="002D5892">
      <w:pPr>
        <w:pStyle w:val="Style12"/>
        <w:widowControl/>
        <w:spacing w:before="77" w:line="317" w:lineRule="exact"/>
        <w:ind w:right="10"/>
        <w:rPr>
          <w:rStyle w:val="FontStyle17"/>
        </w:rPr>
      </w:pPr>
      <w:r>
        <w:rPr>
          <w:rStyle w:val="FontStyle17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2D5892" w:rsidRDefault="002D5892" w:rsidP="002D5892">
      <w:pPr>
        <w:pStyle w:val="Style2"/>
        <w:widowControl/>
        <w:spacing w:before="10" w:line="317" w:lineRule="exact"/>
        <w:rPr>
          <w:rStyle w:val="FontStyle17"/>
        </w:rPr>
      </w:pPr>
      <w:r>
        <w:rPr>
          <w:rStyle w:val="FontStyle17"/>
        </w:rPr>
        <w:t>В отношении объектов налогообложения, включенных в перечень, определенный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налоговая база определяется как кадастровая стоимость указанных объектов.</w:t>
      </w:r>
    </w:p>
    <w:p w:rsidR="002D5892" w:rsidRDefault="002D5892" w:rsidP="002D5892">
      <w:pPr>
        <w:pStyle w:val="Style3"/>
        <w:widowControl/>
        <w:spacing w:line="240" w:lineRule="auto"/>
        <w:ind w:left="3043"/>
        <w:rPr>
          <w:rStyle w:val="FontStyle14"/>
        </w:rPr>
      </w:pPr>
      <w:r>
        <w:rPr>
          <w:rStyle w:val="FontStyle14"/>
        </w:rPr>
        <w:t>3. Налоговые ставки</w:t>
      </w:r>
    </w:p>
    <w:p w:rsidR="002D5892" w:rsidRPr="00167E3B" w:rsidRDefault="002D5892" w:rsidP="002D5892">
      <w:pPr>
        <w:pStyle w:val="Style12"/>
        <w:widowControl/>
        <w:spacing w:before="10" w:line="240" w:lineRule="auto"/>
        <w:ind w:firstLine="0"/>
        <w:rPr>
          <w:rStyle w:val="FontStyle17"/>
        </w:rPr>
      </w:pPr>
      <w:r>
        <w:rPr>
          <w:rStyle w:val="FontStyle17"/>
        </w:rPr>
        <w:t>Установить следующие налоговые ставки по налогу:</w:t>
      </w:r>
    </w:p>
    <w:tbl>
      <w:tblPr>
        <w:tblW w:w="97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2"/>
        <w:gridCol w:w="20"/>
        <w:gridCol w:w="3009"/>
        <w:gridCol w:w="20"/>
      </w:tblGrid>
      <w:tr w:rsidR="002D5892" w:rsidTr="00167E3B">
        <w:trPr>
          <w:trHeight w:hRule="exact" w:val="1694"/>
        </w:trPr>
        <w:tc>
          <w:tcPr>
            <w:tcW w:w="6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365" w:lineRule="exact"/>
              <w:rPr>
                <w:rStyle w:val="FontStyle17"/>
              </w:rPr>
            </w:pPr>
            <w:r>
              <w:rPr>
                <w:rStyle w:val="FontStyle17"/>
              </w:rPr>
              <w:t>Суммарная инвентаризационная стоимость объектов</w:t>
            </w:r>
          </w:p>
          <w:p w:rsidR="002D5892" w:rsidRDefault="002D5892" w:rsidP="00781853">
            <w:pPr>
              <w:pStyle w:val="Style10"/>
              <w:widowControl/>
              <w:spacing w:line="365" w:lineRule="exact"/>
              <w:ind w:left="58" w:right="53"/>
              <w:rPr>
                <w:rStyle w:val="FontStyle17"/>
              </w:rPr>
            </w:pPr>
            <w:r>
              <w:rPr>
                <w:rStyle w:val="FontStyle17"/>
              </w:rPr>
              <w:t xml:space="preserve">налогообложения, </w:t>
            </w:r>
            <w:proofErr w:type="gramStart"/>
            <w:r>
              <w:rPr>
                <w:rStyle w:val="FontStyle17"/>
              </w:rPr>
              <w:t>умноженная</w:t>
            </w:r>
            <w:proofErr w:type="gramEnd"/>
            <w:r>
              <w:rPr>
                <w:rStyle w:val="FontStyle17"/>
              </w:rPr>
              <w:t xml:space="preserve">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240" w:lineRule="auto"/>
              <w:ind w:left="542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Ставка налога</w:t>
            </w:r>
          </w:p>
        </w:tc>
      </w:tr>
      <w:tr w:rsidR="002D5892" w:rsidTr="00167E3B">
        <w:trPr>
          <w:trHeight w:hRule="exact" w:val="595"/>
        </w:trPr>
        <w:tc>
          <w:tcPr>
            <w:tcW w:w="6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240" w:lineRule="auto"/>
              <w:ind w:left="159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До 300 000 рублей включительно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240" w:lineRule="auto"/>
              <w:ind w:left="3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0,1 процента</w:t>
            </w:r>
          </w:p>
        </w:tc>
      </w:tr>
      <w:tr w:rsidR="002D5892" w:rsidTr="00167E3B">
        <w:trPr>
          <w:gridAfter w:val="1"/>
          <w:wAfter w:w="20" w:type="dxa"/>
          <w:trHeight w:hRule="exact" w:val="600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167E3B">
            <w:pPr>
              <w:pStyle w:val="Style10"/>
              <w:widowControl/>
              <w:spacing w:line="240" w:lineRule="auto"/>
              <w:ind w:left="307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300 </w:t>
            </w:r>
            <w:r w:rsidR="00167E3B">
              <w:rPr>
                <w:rStyle w:val="FontStyle17"/>
                <w:lang w:val="en-US"/>
              </w:rPr>
              <w:t>000</w:t>
            </w:r>
            <w:r>
              <w:rPr>
                <w:rStyle w:val="FontStyle17"/>
              </w:rPr>
              <w:t xml:space="preserve"> до 500 </w:t>
            </w:r>
            <w:r w:rsidR="00167E3B">
              <w:rPr>
                <w:rStyle w:val="FontStyle17"/>
                <w:lang w:val="en-US"/>
              </w:rPr>
              <w:t>000</w:t>
            </w:r>
            <w:bookmarkStart w:id="0" w:name="_GoBack"/>
            <w:bookmarkEnd w:id="0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240" w:lineRule="auto"/>
              <w:ind w:left="3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0,3 процента</w:t>
            </w:r>
          </w:p>
        </w:tc>
      </w:tr>
      <w:tr w:rsidR="002D5892" w:rsidTr="00167E3B">
        <w:trPr>
          <w:gridAfter w:val="1"/>
          <w:wAfter w:w="20" w:type="dxa"/>
          <w:trHeight w:hRule="exact" w:val="600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240" w:lineRule="auto"/>
              <w:ind w:left="221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Свыше 500 000 рублей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892" w:rsidRDefault="002D5892" w:rsidP="00781853">
            <w:pPr>
              <w:pStyle w:val="Style10"/>
              <w:widowControl/>
              <w:spacing w:line="240" w:lineRule="auto"/>
              <w:ind w:left="4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2,0 процента</w:t>
            </w:r>
          </w:p>
        </w:tc>
      </w:tr>
    </w:tbl>
    <w:p w:rsidR="00014C7C" w:rsidRDefault="00014C7C">
      <w:pPr>
        <w:rPr>
          <w:lang w:val="en-US"/>
        </w:rPr>
      </w:pPr>
    </w:p>
    <w:p w:rsidR="002D5892" w:rsidRDefault="002D5892" w:rsidP="002D5892">
      <w:pPr>
        <w:pStyle w:val="Style12"/>
        <w:widowControl/>
        <w:spacing w:line="331" w:lineRule="exact"/>
        <w:ind w:firstLine="706"/>
        <w:jc w:val="left"/>
        <w:rPr>
          <w:rStyle w:val="FontStyle17"/>
        </w:rPr>
      </w:pPr>
      <w:r>
        <w:rPr>
          <w:rStyle w:val="FontStyle17"/>
        </w:rPr>
        <w:lastRenderedPageBreak/>
        <w:t>3. 2,0 процентов в отношении объектов налогообложения, указанных в абзаце втором пункта 2 настоящего Положения.</w:t>
      </w:r>
    </w:p>
    <w:p w:rsidR="002D5892" w:rsidRPr="00167E3B" w:rsidRDefault="002D5892" w:rsidP="002D5892">
      <w:pPr>
        <w:pStyle w:val="Style9"/>
        <w:widowControl/>
        <w:spacing w:line="240" w:lineRule="auto"/>
        <w:ind w:right="48"/>
        <w:rPr>
          <w:rStyle w:val="FontStyle17"/>
        </w:rPr>
      </w:pPr>
    </w:p>
    <w:p w:rsidR="002D5892" w:rsidRDefault="002D5892" w:rsidP="002D5892">
      <w:pPr>
        <w:pStyle w:val="Style9"/>
        <w:widowControl/>
        <w:spacing w:line="240" w:lineRule="auto"/>
        <w:ind w:right="48"/>
        <w:rPr>
          <w:rStyle w:val="FontStyle17"/>
        </w:rPr>
      </w:pPr>
      <w:r>
        <w:rPr>
          <w:rStyle w:val="FontStyle17"/>
        </w:rPr>
        <w:t>4. Налоговые льготы</w:t>
      </w:r>
    </w:p>
    <w:p w:rsidR="002D5892" w:rsidRDefault="002D5892" w:rsidP="002D5892">
      <w:pPr>
        <w:pStyle w:val="Style7"/>
        <w:widowControl/>
        <w:spacing w:line="240" w:lineRule="exact"/>
        <w:ind w:right="19"/>
        <w:jc w:val="both"/>
        <w:rPr>
          <w:sz w:val="20"/>
          <w:szCs w:val="20"/>
        </w:rPr>
      </w:pPr>
    </w:p>
    <w:p w:rsidR="002D5892" w:rsidRDefault="002D5892" w:rsidP="002D5892">
      <w:pPr>
        <w:pStyle w:val="Style7"/>
        <w:widowControl/>
        <w:tabs>
          <w:tab w:val="left" w:pos="1454"/>
        </w:tabs>
        <w:spacing w:before="106" w:line="317" w:lineRule="exact"/>
        <w:ind w:right="19"/>
        <w:jc w:val="both"/>
        <w:rPr>
          <w:rStyle w:val="FontStyle17"/>
        </w:rPr>
      </w:pPr>
      <w:r>
        <w:rPr>
          <w:rStyle w:val="FontStyle17"/>
        </w:rPr>
        <w:t>4.1.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Льготы по уплате налога на имущество физических лиц</w:t>
      </w:r>
      <w:r>
        <w:rPr>
          <w:rStyle w:val="FontStyle17"/>
        </w:rPr>
        <w:br/>
        <w:t>предоставляются категориям граждан, перечисленным в ст. 407 Налогового</w:t>
      </w:r>
      <w:r>
        <w:rPr>
          <w:rStyle w:val="FontStyle17"/>
        </w:rPr>
        <w:br/>
        <w:t>кодекса Российской Федерации.</w:t>
      </w:r>
    </w:p>
    <w:p w:rsidR="002D5892" w:rsidRDefault="002D5892" w:rsidP="002D5892">
      <w:pPr>
        <w:pStyle w:val="Style11"/>
        <w:widowControl/>
        <w:numPr>
          <w:ilvl w:val="0"/>
          <w:numId w:val="3"/>
        </w:numPr>
        <w:tabs>
          <w:tab w:val="left" w:pos="1056"/>
        </w:tabs>
        <w:spacing w:line="317" w:lineRule="exact"/>
        <w:ind w:left="5" w:right="19" w:firstLine="562"/>
        <w:rPr>
          <w:rStyle w:val="FontStyle17"/>
        </w:rPr>
      </w:pPr>
      <w:r>
        <w:rPr>
          <w:rStyle w:val="FontStyle17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D5892" w:rsidRDefault="002D5892" w:rsidP="002D5892">
      <w:pPr>
        <w:pStyle w:val="Style11"/>
        <w:widowControl/>
        <w:numPr>
          <w:ilvl w:val="0"/>
          <w:numId w:val="3"/>
        </w:numPr>
        <w:tabs>
          <w:tab w:val="left" w:pos="1056"/>
        </w:tabs>
        <w:spacing w:before="5" w:line="317" w:lineRule="exact"/>
        <w:ind w:left="5" w:right="5" w:firstLine="562"/>
        <w:rPr>
          <w:rStyle w:val="FontStyle17"/>
        </w:rPr>
      </w:pPr>
      <w:r>
        <w:rPr>
          <w:rStyle w:val="FontStyle17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Style w:val="FontStyle17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Style w:val="FontStyle17"/>
        </w:rPr>
        <w:t xml:space="preserve"> налоговых льгот.</w:t>
      </w:r>
    </w:p>
    <w:p w:rsidR="002D5892" w:rsidRDefault="002D5892" w:rsidP="002D5892">
      <w:pPr>
        <w:pStyle w:val="Style11"/>
        <w:widowControl/>
        <w:numPr>
          <w:ilvl w:val="0"/>
          <w:numId w:val="3"/>
        </w:numPr>
        <w:tabs>
          <w:tab w:val="left" w:pos="1056"/>
        </w:tabs>
        <w:spacing w:line="317" w:lineRule="exact"/>
        <w:ind w:left="5" w:right="10" w:firstLine="562"/>
        <w:rPr>
          <w:rStyle w:val="FontStyle17"/>
        </w:rPr>
      </w:pPr>
      <w:r>
        <w:rPr>
          <w:rStyle w:val="FontStyle17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2D5892" w:rsidRDefault="002D5892" w:rsidP="002D5892">
      <w:pPr>
        <w:pStyle w:val="Style11"/>
        <w:widowControl/>
        <w:numPr>
          <w:ilvl w:val="0"/>
          <w:numId w:val="3"/>
        </w:numPr>
        <w:tabs>
          <w:tab w:val="left" w:pos="1056"/>
        </w:tabs>
        <w:spacing w:before="5" w:line="317" w:lineRule="exact"/>
        <w:ind w:left="5" w:firstLine="562"/>
        <w:rPr>
          <w:rStyle w:val="FontStyle17"/>
        </w:rPr>
      </w:pPr>
      <w:r>
        <w:rPr>
          <w:rStyle w:val="FontStyle17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2D5892" w:rsidRDefault="002D5892" w:rsidP="002D5892">
      <w:pPr>
        <w:pStyle w:val="Style11"/>
        <w:widowControl/>
        <w:numPr>
          <w:ilvl w:val="0"/>
          <w:numId w:val="3"/>
        </w:numPr>
        <w:tabs>
          <w:tab w:val="left" w:pos="1056"/>
        </w:tabs>
        <w:spacing w:before="5" w:line="317" w:lineRule="exact"/>
        <w:ind w:left="5" w:right="5" w:firstLine="562"/>
        <w:rPr>
          <w:rStyle w:val="FontStyle17"/>
        </w:rPr>
      </w:pPr>
      <w:r>
        <w:rPr>
          <w:rStyle w:val="FontStyle17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Федерации.</w:t>
      </w:r>
    </w:p>
    <w:p w:rsidR="002D5892" w:rsidRPr="002D5892" w:rsidRDefault="002D5892"/>
    <w:sectPr w:rsidR="002D5892" w:rsidRPr="002D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FBF"/>
    <w:multiLevelType w:val="singleLevel"/>
    <w:tmpl w:val="09E0218E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35F655B2"/>
    <w:multiLevelType w:val="singleLevel"/>
    <w:tmpl w:val="09E0218E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63A91B48"/>
    <w:multiLevelType w:val="singleLevel"/>
    <w:tmpl w:val="A410AAEC"/>
    <w:lvl w:ilvl="0">
      <w:start w:val="2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92"/>
    <w:rsid w:val="00014C7C"/>
    <w:rsid w:val="00167E3B"/>
    <w:rsid w:val="002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0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D5892"/>
    <w:pPr>
      <w:widowControl w:val="0"/>
      <w:autoSpaceDE w:val="0"/>
      <w:autoSpaceDN w:val="0"/>
      <w:adjustRightInd w:val="0"/>
      <w:spacing w:after="0" w:line="68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D5892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0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D5892"/>
    <w:pPr>
      <w:widowControl w:val="0"/>
      <w:autoSpaceDE w:val="0"/>
      <w:autoSpaceDN w:val="0"/>
      <w:adjustRightInd w:val="0"/>
      <w:spacing w:after="0" w:line="318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D5892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2D58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2D58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2D589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2D5892"/>
    <w:pPr>
      <w:widowControl w:val="0"/>
      <w:autoSpaceDE w:val="0"/>
      <w:autoSpaceDN w:val="0"/>
      <w:adjustRightInd w:val="0"/>
      <w:spacing w:after="0" w:line="36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0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D5892"/>
    <w:pPr>
      <w:widowControl w:val="0"/>
      <w:autoSpaceDE w:val="0"/>
      <w:autoSpaceDN w:val="0"/>
      <w:adjustRightInd w:val="0"/>
      <w:spacing w:after="0" w:line="68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D5892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0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D5892"/>
    <w:pPr>
      <w:widowControl w:val="0"/>
      <w:autoSpaceDE w:val="0"/>
      <w:autoSpaceDN w:val="0"/>
      <w:adjustRightInd w:val="0"/>
      <w:spacing w:after="0" w:line="318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D5892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2D58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2D58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2D589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2D5892"/>
    <w:pPr>
      <w:widowControl w:val="0"/>
      <w:autoSpaceDE w:val="0"/>
      <w:autoSpaceDN w:val="0"/>
      <w:adjustRightInd w:val="0"/>
      <w:spacing w:after="0" w:line="36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D5892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2015-12-30T12:48:00Z</dcterms:created>
  <dcterms:modified xsi:type="dcterms:W3CDTF">2015-12-30T12:57:00Z</dcterms:modified>
</cp:coreProperties>
</file>