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3C" w:rsidRDefault="0029053C" w:rsidP="0029053C">
      <w:pPr>
        <w:spacing w:after="0" w:line="240" w:lineRule="auto"/>
        <w:ind w:left="5529"/>
        <w:jc w:val="right"/>
        <w:rPr>
          <w:rStyle w:val="a3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Утверждено</w:t>
      </w:r>
    </w:p>
    <w:p w:rsidR="0029053C" w:rsidRDefault="0029053C" w:rsidP="0029053C">
      <w:pPr>
        <w:spacing w:after="0" w:line="240" w:lineRule="auto"/>
        <w:ind w:left="5529"/>
        <w:jc w:val="right"/>
        <w:rPr>
          <w:b/>
          <w:bCs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Решением Совета</w:t>
      </w:r>
    </w:p>
    <w:p w:rsidR="0029053C" w:rsidRDefault="0029053C" w:rsidP="0029053C">
      <w:pPr>
        <w:spacing w:after="0" w:line="240" w:lineRule="auto"/>
        <w:ind w:left="5529"/>
        <w:jc w:val="right"/>
        <w:rPr>
          <w:rStyle w:val="a3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образования </w:t>
      </w:r>
    </w:p>
    <w:p w:rsidR="0029053C" w:rsidRDefault="0029053C" w:rsidP="0029053C">
      <w:pPr>
        <w:spacing w:after="0" w:line="240" w:lineRule="auto"/>
        <w:ind w:left="5529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Актюбинский сельсовет»</w:t>
      </w:r>
    </w:p>
    <w:p w:rsidR="0029053C" w:rsidRDefault="0029053C" w:rsidP="0029053C">
      <w:pPr>
        <w:spacing w:after="0" w:line="240" w:lineRule="auto"/>
        <w:ind w:left="5529"/>
        <w:jc w:val="right"/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от       28.10. 2015 г. №  24 </w:t>
      </w: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Положение</w:t>
      </w:r>
      <w:r>
        <w:rPr>
          <w:rFonts w:ascii="Times New Roman" w:hAnsi="Times New Roman" w:cs="Times New Roman"/>
          <w:b w:val="0"/>
          <w:bCs w:val="0"/>
        </w:rPr>
        <w:br/>
        <w:t xml:space="preserve">о налоге на имущество физических лиц </w:t>
      </w: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 территории муниципального образования «</w:t>
      </w:r>
      <w:r>
        <w:rPr>
          <w:rFonts w:ascii="Times New Roman" w:hAnsi="Times New Roman" w:cs="Times New Roman"/>
        </w:rPr>
        <w:t>Актюбинский сельсовет</w:t>
      </w:r>
      <w:r>
        <w:rPr>
          <w:rFonts w:ascii="Times New Roman" w:hAnsi="Times New Roman" w:cs="Times New Roman"/>
          <w:b w:val="0"/>
          <w:bCs w:val="0"/>
        </w:rPr>
        <w:t>»</w:t>
      </w:r>
    </w:p>
    <w:p w:rsidR="0029053C" w:rsidRDefault="0029053C" w:rsidP="00290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53C" w:rsidRDefault="0029053C" w:rsidP="0029053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9053C" w:rsidRDefault="0029053C" w:rsidP="0029053C">
      <w:pPr>
        <w:spacing w:after="0" w:line="240" w:lineRule="auto"/>
        <w:ind w:left="166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Иные элементы налогообложения по налогу на имущество физических лиц определяются Налоговым кодексом Российской Федерации.</w:t>
      </w:r>
    </w:p>
    <w:p w:rsidR="0029053C" w:rsidRDefault="0029053C" w:rsidP="0029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53C" w:rsidRDefault="0029053C" w:rsidP="0029053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Налоговая база</w:t>
      </w:r>
    </w:p>
    <w:p w:rsidR="0029053C" w:rsidRDefault="0029053C" w:rsidP="0029053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9053C" w:rsidRDefault="0029053C" w:rsidP="00290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 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отношении объектов налогообложения, включенных в перечень, определенный в соответствии с пунктом 7 статьи 378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1012"/>
      <w:bookmarkStart w:id="1" w:name="_GoBack"/>
    </w:p>
    <w:bookmarkEnd w:id="1"/>
    <w:p w:rsidR="0029053C" w:rsidRDefault="0029053C" w:rsidP="0029053C">
      <w:pPr>
        <w:pStyle w:val="1"/>
        <w:numPr>
          <w:ilvl w:val="0"/>
          <w:numId w:val="1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Налоговые ставки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следующие налоговые ставки по налогу: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55"/>
        <w:gridCol w:w="2990"/>
      </w:tblGrid>
      <w:tr w:rsidR="0029053C" w:rsidTr="0029053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объектов налогообложения, умноженная на коэффициент-дефлятор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29053C" w:rsidTr="0029053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29053C" w:rsidTr="0029053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300 000 до 500 000 рублей включительно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 процента</w:t>
            </w:r>
          </w:p>
        </w:tc>
      </w:tr>
      <w:tr w:rsidR="0029053C" w:rsidTr="0029053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500 000 рублей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3C" w:rsidRDefault="0029053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 процента</w:t>
            </w:r>
          </w:p>
        </w:tc>
      </w:tr>
    </w:tbl>
    <w:p w:rsidR="0029053C" w:rsidRDefault="0029053C" w:rsidP="002905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9053C" w:rsidRDefault="0029053C" w:rsidP="00290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  </w:t>
      </w:r>
      <w:r w:rsidRPr="00AE22D5">
        <w:rPr>
          <w:rFonts w:ascii="Times New Roman" w:eastAsia="Times New Roman" w:hAnsi="Times New Roman" w:cs="Times New Roman"/>
          <w:iCs/>
          <w:sz w:val="24"/>
          <w:szCs w:val="24"/>
        </w:rPr>
        <w:t>2 ,0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процента в отношении объектов налогообложения, указанных в абзаце втором пункта 2 настоящего Положения.</w:t>
      </w:r>
    </w:p>
    <w:p w:rsidR="0029053C" w:rsidRDefault="0029053C" w:rsidP="00290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</w:p>
    <w:p w:rsidR="0029053C" w:rsidRDefault="0029053C" w:rsidP="0029053C">
      <w:pPr>
        <w:pStyle w:val="1"/>
        <w:spacing w:before="0" w:after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4. Налоговые льготы</w:t>
      </w:r>
    </w:p>
    <w:p w:rsidR="0029053C" w:rsidRDefault="0029053C" w:rsidP="0029053C">
      <w:pPr>
        <w:spacing w:after="0" w:line="240" w:lineRule="auto"/>
        <w:rPr>
          <w:sz w:val="24"/>
          <w:szCs w:val="24"/>
        </w:rPr>
      </w:pPr>
    </w:p>
    <w:bookmarkEnd w:id="0"/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 Льготы по уплате налога на имущество физических лиц предоставляются категориям граждан указанных в статье 407 Налогового кодекса Российской Федерации.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 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 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налоговых льгот.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4.4. </w:t>
      </w:r>
      <w:r>
        <w:rPr>
          <w:rFonts w:ascii="Times New Roman" w:eastAsia="Times New Roman" w:hAnsi="Times New Roman" w:cs="Times New Roman"/>
          <w:sz w:val="24"/>
          <w:szCs w:val="24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4.5. </w:t>
      </w:r>
      <w:r>
        <w:rPr>
          <w:rFonts w:ascii="Times New Roman" w:eastAsia="Times New Roman" w:hAnsi="Times New Roman" w:cs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053C" w:rsidRDefault="0029053C" w:rsidP="00290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4.6.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29053C" w:rsidRDefault="0029053C" w:rsidP="0029053C">
      <w:pPr>
        <w:rPr>
          <w:sz w:val="24"/>
          <w:szCs w:val="24"/>
        </w:rPr>
      </w:pPr>
    </w:p>
    <w:p w:rsidR="00355029" w:rsidRDefault="00355029"/>
    <w:sectPr w:rsidR="0035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multilevel"/>
    <w:tmpl w:val="944CC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62" w:hanging="1095"/>
      </w:pPr>
    </w:lvl>
    <w:lvl w:ilvl="2">
      <w:start w:val="1"/>
      <w:numFmt w:val="decimal"/>
      <w:isLgl/>
      <w:lvlText w:val="%1.%2.%3."/>
      <w:lvlJc w:val="left"/>
      <w:pPr>
        <w:ind w:left="2229" w:hanging="1095"/>
      </w:pPr>
    </w:lvl>
    <w:lvl w:ilvl="3">
      <w:start w:val="1"/>
      <w:numFmt w:val="decimal"/>
      <w:isLgl/>
      <w:lvlText w:val="%1.%2.%3.%4."/>
      <w:lvlJc w:val="left"/>
      <w:pPr>
        <w:ind w:left="2796" w:hanging="1095"/>
      </w:pPr>
    </w:lvl>
    <w:lvl w:ilvl="4">
      <w:start w:val="1"/>
      <w:numFmt w:val="decimal"/>
      <w:isLgl/>
      <w:lvlText w:val="%1.%2.%3.%4.%5."/>
      <w:lvlJc w:val="left"/>
      <w:pPr>
        <w:ind w:left="3363" w:hanging="1095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3C"/>
    <w:rsid w:val="0029053C"/>
    <w:rsid w:val="00355029"/>
    <w:rsid w:val="00A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3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905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5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9053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3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905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5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29053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2015-12-30T12:46:00Z</dcterms:created>
  <dcterms:modified xsi:type="dcterms:W3CDTF">2015-12-30T12:58:00Z</dcterms:modified>
</cp:coreProperties>
</file>