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 МО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proofErr w:type="spellStart"/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Сеитовский</w:t>
      </w:r>
      <w:proofErr w:type="spellEnd"/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от 21 ноября 2014 г. N 6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34"/>
      <w:bookmarkEnd w:id="0"/>
      <w:r w:rsidRPr="00D760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НАЛОГЕ НА ИМУЩЕСТВО ФИЗИЧЕСКИХ ЛИЦ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ТЕРРИТОРИИ МО "СЕИТОВСКИЙ СЕЛЬСОВЕТ"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Налог на имущество физических лиц устанавливается в соответствии с Налоговым </w:t>
      </w:r>
      <w:hyperlink r:id="rId5" w:history="1">
        <w:r w:rsidRPr="00D76020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РФ, Федеральным </w:t>
      </w:r>
      <w:hyperlink r:id="rId6" w:history="1">
        <w:r w:rsidRPr="00D7602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 N 131-ФЗ "Об общих принципах организации местного самоуправления в РФ", Уставом МО "</w:t>
      </w:r>
      <w:proofErr w:type="spellStart"/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Сеитовский</w:t>
      </w:r>
      <w:proofErr w:type="spellEnd"/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1.2.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2. Объект налогообложения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2.1. Объектом налогообложения признается расположенное в пределах МО "</w:t>
      </w:r>
      <w:proofErr w:type="spellStart"/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Сеитовский</w:t>
      </w:r>
      <w:proofErr w:type="spellEnd"/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 следующее имущество: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1) жилой дом;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2) жилое помещение (квартира, комната);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гараж, </w:t>
      </w:r>
      <w:proofErr w:type="spellStart"/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-место;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4) единый недвижимый комплекс: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5) объект незавершенного строительства;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6) иные здания, строения, сооружения, помещения.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2.2. В целях настоящей главы жилые строения, расположенные на земельных участках, предоставленных для ведения личного подсобного, дачного хозяйства огородничества, садоводства, индивидуального жилищного строительства, относятся к жилым домам.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2.3. Не признается объектом налогообложения имущество, входящее в состав общего имущества многоквартирного дома.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3. Налоговые ставки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Ставки налога на недвижимое имущество устанавливаются на </w:t>
      </w:r>
      <w:proofErr w:type="gramStart"/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proofErr w:type="gramEnd"/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пределах: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0"/>
        <w:gridCol w:w="3600"/>
      </w:tblGrid>
      <w:tr w:rsidR="00A15384" w:rsidRPr="00D76020" w:rsidTr="00231A57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5384" w:rsidRPr="00D76020" w:rsidRDefault="00A15384" w:rsidP="0023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4" w:rsidRPr="00D76020" w:rsidRDefault="00A15384" w:rsidP="0023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Ставка налога</w:t>
            </w:r>
          </w:p>
        </w:tc>
      </w:tr>
      <w:tr w:rsidR="00A15384" w:rsidRPr="00D76020" w:rsidTr="00231A57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384" w:rsidRPr="00D76020" w:rsidRDefault="00A15384" w:rsidP="0023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300000 рублей включительно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4" w:rsidRPr="00D76020" w:rsidRDefault="00A15384" w:rsidP="0023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 процента</w:t>
            </w:r>
          </w:p>
        </w:tc>
      </w:tr>
      <w:tr w:rsidR="00A15384" w:rsidRPr="00D76020" w:rsidTr="00231A57">
        <w:trPr>
          <w:trHeight w:val="842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384" w:rsidRPr="00D76020" w:rsidRDefault="00A15384" w:rsidP="0023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Свыше 300000 до 500000 рублей включительно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4" w:rsidRPr="00D76020" w:rsidRDefault="00A15384" w:rsidP="0023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 процента</w:t>
            </w:r>
          </w:p>
        </w:tc>
      </w:tr>
      <w:tr w:rsidR="00A15384" w:rsidRPr="00D76020" w:rsidTr="00231A57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384" w:rsidRPr="00D76020" w:rsidRDefault="00A15384" w:rsidP="0023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500000 рублей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4" w:rsidRPr="00D76020" w:rsidRDefault="00A15384" w:rsidP="0023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процента</w:t>
            </w:r>
          </w:p>
        </w:tc>
      </w:tr>
    </w:tbl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4. Льготы по налогам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Право на налоговую льготу имеют категории налогоплательщиков, перечисленные в </w:t>
      </w:r>
      <w:hyperlink r:id="rId7" w:history="1">
        <w:r w:rsidRPr="00D7602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 407</w:t>
        </w:r>
      </w:hyperlink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(глава 32) Налогового кодекса РФ.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4.2.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При определении подлежащей уплате налогоплательщиком суммы налога налоговая льгота предоставляется </w:t>
      </w:r>
      <w:proofErr w:type="gramStart"/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налоговых льгот.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Налоговая льгота не предоставляется в отношении объектов налогообложения, указанных в </w:t>
      </w:r>
      <w:hyperlink r:id="rId8" w:history="1">
        <w:r w:rsidRPr="00D7602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2 статьи 406</w:t>
        </w:r>
      </w:hyperlink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РФ.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4.5.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4.6. 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5. Порядок и сроки уплаты налога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5.1. Налог подлежит уплате налогоплательщиком в срок не позднее 1 октября года, следующего за истекшим налоговым периодом.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020">
        <w:rPr>
          <w:rFonts w:ascii="Times New Roman" w:hAnsi="Times New Roman" w:cs="Times New Roman"/>
          <w:color w:val="000000" w:themeColor="text1"/>
          <w:sz w:val="24"/>
          <w:szCs w:val="24"/>
        </w:rPr>
        <w:t>5.2. Налог уплачивается по месту нахождения объекта налогообложения на основании налогового уведомления, направляемого налогоплательщику налоговым органом.</w:t>
      </w:r>
    </w:p>
    <w:p w:rsidR="00A15384" w:rsidRPr="00D76020" w:rsidRDefault="00A15384" w:rsidP="00A15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5384" w:rsidRPr="00D76020" w:rsidRDefault="00A15384" w:rsidP="00A1538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1EBE" w:rsidRDefault="00361EBE">
      <w:bookmarkStart w:id="1" w:name="_GoBack"/>
      <w:bookmarkEnd w:id="1"/>
    </w:p>
    <w:sectPr w:rsidR="00361EBE" w:rsidSect="00D76020">
      <w:pgSz w:w="11906" w:h="16838"/>
      <w:pgMar w:top="1440" w:right="566" w:bottom="567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84"/>
    <w:rsid w:val="00361EBE"/>
    <w:rsid w:val="00A1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09C5BC576CFE10518400E98C5911A9BAEED5B5D701B959CB24D5E47F79858525B675ADEE9A04tC38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09C5BC576CFE10518400E98C5911A9BAEED5B5D701B959CB24D5E47F79858525B675ADEE9A09tC35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09C5BC576CFE10518400E98C5911A9B9E7DDB4D104B959CB24D5E47F79858525B675ADEE9900C1t134P" TargetMode="External"/><Relationship Id="rId5" Type="http://schemas.openxmlformats.org/officeDocument/2006/relationships/hyperlink" Target="consultantplus://offline/ref=9109C5BC576CFE10518400E98C5911A9BAEED5B5D701B959CB24D5E47F79858525B675ADEE9A00tC37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2016-12-14T09:34:00Z</dcterms:created>
  <dcterms:modified xsi:type="dcterms:W3CDTF">2016-12-14T09:35:00Z</dcterms:modified>
</cp:coreProperties>
</file>