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92" w:rsidRDefault="00703992" w:rsidP="00703992">
      <w:pPr>
        <w:pStyle w:val="Style4"/>
        <w:widowControl/>
        <w:spacing w:line="322" w:lineRule="exact"/>
        <w:ind w:left="5184"/>
        <w:rPr>
          <w:rStyle w:val="FontStyle19"/>
        </w:rPr>
      </w:pPr>
      <w:r>
        <w:rPr>
          <w:rStyle w:val="FontStyle19"/>
        </w:rPr>
        <w:t>Утверждено решением Совета муниципального образования «</w:t>
      </w:r>
      <w:proofErr w:type="spellStart"/>
      <w:r>
        <w:rPr>
          <w:rStyle w:val="FontStyle19"/>
        </w:rPr>
        <w:t>Татаробашмаковский</w:t>
      </w:r>
      <w:proofErr w:type="spellEnd"/>
      <w:r>
        <w:rPr>
          <w:rStyle w:val="FontStyle19"/>
        </w:rPr>
        <w:t xml:space="preserve"> сельсовет» от 23.11. 2016 г.№ 74</w:t>
      </w:r>
    </w:p>
    <w:p w:rsidR="00703992" w:rsidRDefault="00703992" w:rsidP="00703992">
      <w:pPr>
        <w:pStyle w:val="Style9"/>
        <w:widowControl/>
        <w:spacing w:line="240" w:lineRule="exact"/>
        <w:ind w:left="149" w:right="115"/>
        <w:rPr>
          <w:sz w:val="20"/>
          <w:szCs w:val="20"/>
        </w:rPr>
      </w:pPr>
    </w:p>
    <w:p w:rsidR="00703992" w:rsidRDefault="00703992" w:rsidP="00703992">
      <w:pPr>
        <w:pStyle w:val="Style9"/>
        <w:widowControl/>
        <w:spacing w:before="226" w:line="322" w:lineRule="exact"/>
        <w:ind w:left="149" w:right="115"/>
        <w:rPr>
          <w:rStyle w:val="FontStyle19"/>
        </w:rPr>
      </w:pPr>
      <w:r>
        <w:rPr>
          <w:rStyle w:val="FontStyle19"/>
        </w:rPr>
        <w:t>Положение о налоге на имущество физических лиц на территории муниципального образования «</w:t>
      </w:r>
      <w:proofErr w:type="spellStart"/>
      <w:r>
        <w:rPr>
          <w:rStyle w:val="FontStyle19"/>
        </w:rPr>
        <w:t>Татаробашмаковский</w:t>
      </w:r>
      <w:proofErr w:type="spellEnd"/>
      <w:r>
        <w:rPr>
          <w:rStyle w:val="FontStyle19"/>
        </w:rPr>
        <w:t xml:space="preserve"> сельсовет»</w:t>
      </w:r>
    </w:p>
    <w:p w:rsidR="00703992" w:rsidRDefault="00703992" w:rsidP="00703992">
      <w:pPr>
        <w:pStyle w:val="Style12"/>
        <w:widowControl/>
        <w:spacing w:line="240" w:lineRule="exact"/>
        <w:ind w:left="24"/>
        <w:jc w:val="center"/>
        <w:rPr>
          <w:sz w:val="20"/>
          <w:szCs w:val="20"/>
        </w:rPr>
      </w:pPr>
    </w:p>
    <w:p w:rsidR="00703992" w:rsidRDefault="00703992" w:rsidP="00703992">
      <w:pPr>
        <w:pStyle w:val="Style12"/>
        <w:widowControl/>
        <w:tabs>
          <w:tab w:val="left" w:pos="379"/>
        </w:tabs>
        <w:spacing w:before="106"/>
        <w:ind w:left="24"/>
        <w:jc w:val="center"/>
        <w:rPr>
          <w:rStyle w:val="FontStyle18"/>
        </w:rPr>
      </w:pPr>
      <w:r>
        <w:rPr>
          <w:rStyle w:val="FontStyle18"/>
        </w:rPr>
        <w:t>1.</w:t>
      </w:r>
      <w:r>
        <w:rPr>
          <w:rStyle w:val="FontStyle18"/>
          <w:b w:val="0"/>
          <w:bCs w:val="0"/>
          <w:sz w:val="20"/>
          <w:szCs w:val="20"/>
        </w:rPr>
        <w:tab/>
      </w:r>
      <w:r>
        <w:rPr>
          <w:rStyle w:val="FontStyle18"/>
        </w:rPr>
        <w:t>Общие положения</w:t>
      </w:r>
    </w:p>
    <w:p w:rsidR="00703992" w:rsidRDefault="00703992" w:rsidP="00703992">
      <w:pPr>
        <w:pStyle w:val="Style11"/>
        <w:widowControl/>
        <w:spacing w:line="240" w:lineRule="exact"/>
        <w:ind w:left="38" w:right="58"/>
        <w:rPr>
          <w:sz w:val="20"/>
          <w:szCs w:val="20"/>
        </w:rPr>
      </w:pPr>
    </w:p>
    <w:p w:rsidR="00703992" w:rsidRDefault="00703992" w:rsidP="00703992">
      <w:pPr>
        <w:pStyle w:val="Style11"/>
        <w:widowControl/>
        <w:tabs>
          <w:tab w:val="left" w:pos="1128"/>
        </w:tabs>
        <w:spacing w:before="5" w:line="307" w:lineRule="exact"/>
        <w:ind w:left="38" w:right="58"/>
        <w:rPr>
          <w:rStyle w:val="FontStyle19"/>
        </w:rPr>
      </w:pPr>
      <w:r>
        <w:rPr>
          <w:rStyle w:val="FontStyle19"/>
        </w:rPr>
        <w:t>1.1.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Налог на имущество физических лиц устанавливается в соответствии</w:t>
      </w:r>
      <w:r>
        <w:rPr>
          <w:rStyle w:val="FontStyle19"/>
        </w:rPr>
        <w:br/>
        <w:t>с Налоговым кодексом Российской Федерации, Уставом МО</w:t>
      </w:r>
      <w:r>
        <w:rPr>
          <w:rStyle w:val="FontStyle19"/>
        </w:rPr>
        <w:br/>
        <w:t>"</w:t>
      </w:r>
      <w:proofErr w:type="spellStart"/>
      <w:r>
        <w:rPr>
          <w:rStyle w:val="FontStyle19"/>
        </w:rPr>
        <w:t>Татаробашмаковский</w:t>
      </w:r>
      <w:proofErr w:type="spellEnd"/>
      <w:r>
        <w:rPr>
          <w:rStyle w:val="FontStyle19"/>
        </w:rPr>
        <w:t xml:space="preserve"> сельсовет", является местным налогом и уплачивается</w:t>
      </w:r>
      <w:r>
        <w:rPr>
          <w:rStyle w:val="FontStyle19"/>
        </w:rPr>
        <w:br/>
        <w:t>физическим лицом, обладающим правом собственности на имущество,</w:t>
      </w:r>
      <w:r>
        <w:rPr>
          <w:rStyle w:val="FontStyle19"/>
        </w:rPr>
        <w:br/>
        <w:t>признаваемое объектом налогообложения, в соответствии с настоящим</w:t>
      </w:r>
      <w:r>
        <w:rPr>
          <w:rStyle w:val="FontStyle19"/>
        </w:rPr>
        <w:br/>
        <w:t>Положением.</w:t>
      </w:r>
    </w:p>
    <w:p w:rsidR="00703992" w:rsidRDefault="00703992" w:rsidP="00703992">
      <w:pPr>
        <w:pStyle w:val="Style11"/>
        <w:widowControl/>
        <w:tabs>
          <w:tab w:val="left" w:pos="1291"/>
        </w:tabs>
        <w:spacing w:before="62" w:line="307" w:lineRule="exact"/>
        <w:ind w:left="24" w:right="77" w:firstLine="605"/>
        <w:rPr>
          <w:rStyle w:val="FontStyle19"/>
        </w:rPr>
      </w:pPr>
      <w:r>
        <w:rPr>
          <w:rStyle w:val="FontStyle19"/>
        </w:rPr>
        <w:t>1.2.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Налоговая база определяется в отношении каждого объекта</w:t>
      </w:r>
      <w:r>
        <w:rPr>
          <w:rStyle w:val="FontStyle19"/>
        </w:rPr>
        <w:br/>
        <w:t>налогообложения как его кадастровая стоимость, указанная в государственном</w:t>
      </w:r>
      <w:r>
        <w:rPr>
          <w:rStyle w:val="FontStyle19"/>
        </w:rPr>
        <w:br/>
        <w:t>кадастре недвижимости по состоянию на 1 января года, являющегося</w:t>
      </w:r>
      <w:r>
        <w:rPr>
          <w:rStyle w:val="FontStyle19"/>
        </w:rPr>
        <w:br/>
        <w:t>налоговым периодом.</w:t>
      </w:r>
    </w:p>
    <w:p w:rsidR="00703992" w:rsidRDefault="00703992" w:rsidP="00703992">
      <w:pPr>
        <w:pStyle w:val="Style12"/>
        <w:widowControl/>
        <w:spacing w:line="240" w:lineRule="exact"/>
        <w:ind w:right="96"/>
        <w:jc w:val="center"/>
        <w:rPr>
          <w:sz w:val="20"/>
          <w:szCs w:val="20"/>
        </w:rPr>
      </w:pPr>
    </w:p>
    <w:p w:rsidR="00703992" w:rsidRDefault="00703992" w:rsidP="00703992">
      <w:pPr>
        <w:pStyle w:val="Style12"/>
        <w:widowControl/>
        <w:tabs>
          <w:tab w:val="left" w:pos="278"/>
        </w:tabs>
        <w:spacing w:before="43"/>
        <w:ind w:right="96"/>
        <w:jc w:val="center"/>
        <w:rPr>
          <w:rStyle w:val="FontStyle18"/>
        </w:rPr>
      </w:pPr>
      <w:r>
        <w:rPr>
          <w:rStyle w:val="FontStyle18"/>
        </w:rPr>
        <w:t>2.</w:t>
      </w:r>
      <w:r>
        <w:rPr>
          <w:rStyle w:val="FontStyle18"/>
          <w:b w:val="0"/>
          <w:bCs w:val="0"/>
          <w:sz w:val="20"/>
          <w:szCs w:val="20"/>
        </w:rPr>
        <w:tab/>
      </w:r>
      <w:r>
        <w:rPr>
          <w:rStyle w:val="FontStyle18"/>
        </w:rPr>
        <w:t>Налоговые ставки</w:t>
      </w:r>
    </w:p>
    <w:p w:rsidR="00703992" w:rsidRDefault="00703992" w:rsidP="00703992">
      <w:pPr>
        <w:pStyle w:val="Style13"/>
        <w:widowControl/>
        <w:spacing w:before="101"/>
        <w:ind w:right="110"/>
        <w:rPr>
          <w:rStyle w:val="FontStyle19"/>
        </w:rPr>
      </w:pPr>
      <w:r>
        <w:rPr>
          <w:rStyle w:val="FontStyle19"/>
        </w:rPr>
        <w:t>Ставки налога на недвижимое имущество устанавливаются в следующих размерах:</w:t>
      </w:r>
    </w:p>
    <w:tbl>
      <w:tblPr>
        <w:tblW w:w="9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38"/>
        <w:gridCol w:w="1186"/>
      </w:tblGrid>
      <w:tr w:rsidR="00703992" w:rsidTr="00703992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92" w:rsidRDefault="00703992" w:rsidP="00804CB4">
            <w:pPr>
              <w:pStyle w:val="Style15"/>
              <w:widowControl/>
              <w:spacing w:line="240" w:lineRule="auto"/>
              <w:ind w:left="2990"/>
              <w:rPr>
                <w:rStyle w:val="FontStyle20"/>
              </w:rPr>
            </w:pPr>
            <w:r>
              <w:rPr>
                <w:rStyle w:val="FontStyle20"/>
              </w:rPr>
              <w:t>В отношении объектов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92" w:rsidRDefault="00703992" w:rsidP="00804CB4">
            <w:pPr>
              <w:pStyle w:val="Style15"/>
              <w:widowControl/>
              <w:spacing w:line="274" w:lineRule="exact"/>
              <w:ind w:left="134" w:right="106"/>
              <w:rPr>
                <w:rStyle w:val="FontStyle20"/>
              </w:rPr>
            </w:pPr>
            <w:r>
              <w:rPr>
                <w:rStyle w:val="FontStyle20"/>
              </w:rPr>
              <w:t>Ставка налога,</w:t>
            </w:r>
          </w:p>
          <w:p w:rsidR="00703992" w:rsidRDefault="00703992" w:rsidP="00804CB4">
            <w:pPr>
              <w:pStyle w:val="Style10"/>
              <w:widowControl/>
              <w:spacing w:line="274" w:lineRule="exact"/>
              <w:ind w:left="134"/>
              <w:rPr>
                <w:rStyle w:val="FontStyle21"/>
              </w:rPr>
            </w:pPr>
            <w:r>
              <w:rPr>
                <w:rStyle w:val="FontStyle21"/>
              </w:rPr>
              <w:t>%</w:t>
            </w:r>
          </w:p>
        </w:tc>
      </w:tr>
      <w:tr w:rsidR="00703992" w:rsidTr="00703992">
        <w:tblPrEx>
          <w:tblCellMar>
            <w:top w:w="0" w:type="dxa"/>
            <w:bottom w:w="0" w:type="dxa"/>
          </w:tblCellMar>
        </w:tblPrEx>
        <w:trPr>
          <w:trHeight w:hRule="exact" w:val="3053"/>
        </w:trPr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92" w:rsidRDefault="00703992" w:rsidP="00804CB4">
            <w:pPr>
              <w:pStyle w:val="Style14"/>
              <w:widowControl/>
              <w:tabs>
                <w:tab w:val="left" w:pos="326"/>
              </w:tabs>
              <w:spacing w:line="240" w:lineRule="auto"/>
              <w:ind w:left="43"/>
              <w:rPr>
                <w:rStyle w:val="FontStyle20"/>
              </w:rPr>
            </w:pPr>
            <w:r>
              <w:rPr>
                <w:rStyle w:val="FontStyle20"/>
              </w:rPr>
              <w:t>-</w:t>
            </w:r>
            <w:r>
              <w:rPr>
                <w:rStyle w:val="FontStyle20"/>
                <w:sz w:val="20"/>
                <w:szCs w:val="20"/>
              </w:rPr>
              <w:tab/>
            </w:r>
            <w:r>
              <w:rPr>
                <w:rStyle w:val="FontStyle20"/>
              </w:rPr>
              <w:t>жилые дома;</w:t>
            </w:r>
          </w:p>
          <w:p w:rsidR="00703992" w:rsidRDefault="00703992" w:rsidP="00804CB4">
            <w:pPr>
              <w:pStyle w:val="Style14"/>
              <w:widowControl/>
              <w:tabs>
                <w:tab w:val="left" w:pos="326"/>
              </w:tabs>
              <w:spacing w:line="240" w:lineRule="auto"/>
              <w:ind w:left="43"/>
              <w:rPr>
                <w:rStyle w:val="FontStyle20"/>
              </w:rPr>
            </w:pPr>
            <w:r>
              <w:rPr>
                <w:rStyle w:val="FontStyle20"/>
              </w:rPr>
              <w:t>-</w:t>
            </w:r>
            <w:r>
              <w:rPr>
                <w:rStyle w:val="FontStyle20"/>
                <w:sz w:val="20"/>
                <w:szCs w:val="20"/>
              </w:rPr>
              <w:tab/>
            </w:r>
            <w:r>
              <w:rPr>
                <w:rStyle w:val="FontStyle20"/>
              </w:rPr>
              <w:t>жилые помещения (квартира, комната);</w:t>
            </w:r>
          </w:p>
          <w:p w:rsidR="00703992" w:rsidRDefault="00703992" w:rsidP="00804CB4">
            <w:pPr>
              <w:pStyle w:val="Style14"/>
              <w:widowControl/>
              <w:tabs>
                <w:tab w:val="left" w:pos="442"/>
              </w:tabs>
              <w:ind w:left="43" w:firstLine="29"/>
              <w:rPr>
                <w:rStyle w:val="FontStyle20"/>
              </w:rPr>
            </w:pPr>
            <w:r>
              <w:rPr>
                <w:rStyle w:val="FontStyle20"/>
              </w:rPr>
              <w:t>-</w:t>
            </w:r>
            <w:r>
              <w:rPr>
                <w:rStyle w:val="FontStyle20"/>
                <w:sz w:val="20"/>
                <w:szCs w:val="20"/>
              </w:rPr>
              <w:tab/>
            </w:r>
            <w:r>
              <w:rPr>
                <w:rStyle w:val="FontStyle20"/>
              </w:rPr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  <w:p w:rsidR="00703992" w:rsidRDefault="00703992" w:rsidP="00804CB4">
            <w:pPr>
              <w:pStyle w:val="Style14"/>
              <w:widowControl/>
              <w:tabs>
                <w:tab w:val="left" w:pos="312"/>
              </w:tabs>
              <w:spacing w:line="235" w:lineRule="exact"/>
              <w:ind w:left="43" w:firstLine="19"/>
              <w:rPr>
                <w:rStyle w:val="FontStyle20"/>
              </w:rPr>
            </w:pPr>
            <w:r>
              <w:rPr>
                <w:rStyle w:val="FontStyle20"/>
              </w:rPr>
              <w:t>-</w:t>
            </w:r>
            <w:r>
              <w:rPr>
                <w:rStyle w:val="FontStyle20"/>
                <w:sz w:val="20"/>
                <w:szCs w:val="20"/>
              </w:rPr>
              <w:tab/>
            </w:r>
            <w:r>
              <w:rPr>
                <w:rStyle w:val="FontStyle20"/>
              </w:rPr>
              <w:t xml:space="preserve">единый недвижимый комплекс, в состав </w:t>
            </w:r>
            <w:proofErr w:type="gramStart"/>
            <w:r>
              <w:rPr>
                <w:rStyle w:val="FontStyle20"/>
              </w:rPr>
              <w:t>которых</w:t>
            </w:r>
            <w:proofErr w:type="gramEnd"/>
            <w:r>
              <w:rPr>
                <w:rStyle w:val="FontStyle20"/>
              </w:rPr>
              <w:t>, входит хотя бы одно жилое помещение;</w:t>
            </w:r>
          </w:p>
          <w:p w:rsidR="00703992" w:rsidRDefault="00703992" w:rsidP="00804CB4">
            <w:pPr>
              <w:pStyle w:val="Style14"/>
              <w:widowControl/>
              <w:tabs>
                <w:tab w:val="left" w:pos="312"/>
              </w:tabs>
              <w:spacing w:line="240" w:lineRule="auto"/>
              <w:ind w:left="43"/>
              <w:rPr>
                <w:rStyle w:val="FontStyle20"/>
              </w:rPr>
            </w:pPr>
            <w:r>
              <w:rPr>
                <w:rStyle w:val="FontStyle20"/>
              </w:rPr>
              <w:t>-</w:t>
            </w:r>
            <w:r>
              <w:rPr>
                <w:rStyle w:val="FontStyle20"/>
                <w:sz w:val="20"/>
                <w:szCs w:val="20"/>
              </w:rPr>
              <w:tab/>
            </w:r>
            <w:r>
              <w:rPr>
                <w:rStyle w:val="FontStyle20"/>
              </w:rPr>
              <w:t xml:space="preserve">гараж и </w:t>
            </w:r>
            <w:proofErr w:type="spellStart"/>
            <w:r>
              <w:rPr>
                <w:rStyle w:val="FontStyle20"/>
              </w:rPr>
              <w:t>машино</w:t>
            </w:r>
            <w:proofErr w:type="spellEnd"/>
            <w:r>
              <w:rPr>
                <w:rStyle w:val="FontStyle20"/>
              </w:rPr>
              <w:t>-место;</w:t>
            </w:r>
          </w:p>
          <w:p w:rsidR="00703992" w:rsidRDefault="00703992" w:rsidP="00804CB4">
            <w:pPr>
              <w:pStyle w:val="Style14"/>
              <w:widowControl/>
              <w:tabs>
                <w:tab w:val="left" w:pos="312"/>
              </w:tabs>
              <w:spacing w:line="278" w:lineRule="exact"/>
              <w:ind w:left="43" w:firstLine="10"/>
              <w:rPr>
                <w:rStyle w:val="FontStyle20"/>
              </w:rPr>
            </w:pPr>
            <w:r>
              <w:rPr>
                <w:rStyle w:val="FontStyle20"/>
              </w:rPr>
              <w:t>-</w:t>
            </w:r>
            <w:r>
              <w:rPr>
                <w:rStyle w:val="FontStyle20"/>
                <w:sz w:val="20"/>
                <w:szCs w:val="20"/>
              </w:rPr>
              <w:tab/>
            </w:r>
            <w:r>
              <w:rPr>
                <w:rStyle w:val="FontStyle20"/>
              </w:rPr>
              <w:t xml:space="preserve">хозяйственные строения или сооружения, площадь каждого из которых превышает 50  </w:t>
            </w:r>
            <w:proofErr w:type="spellStart"/>
            <w:r>
              <w:rPr>
                <w:rStyle w:val="FontStyle20"/>
              </w:rPr>
              <w:t>кв.м</w:t>
            </w:r>
            <w:proofErr w:type="spellEnd"/>
            <w:r>
              <w:rPr>
                <w:rStyle w:val="FontStyle20"/>
              </w:rPr>
              <w:t>.  и которые расположены на земельных  участках, предоставленных для введения личного подсобного, дачного хозяйству огородничества, садоводства или индивидуального жилищного строительства'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92" w:rsidRDefault="00703992" w:rsidP="00804CB4">
            <w:pPr>
              <w:pStyle w:val="Style15"/>
              <w:widowControl/>
              <w:spacing w:line="240" w:lineRule="auto"/>
              <w:ind w:left="322"/>
              <w:rPr>
                <w:rStyle w:val="FontStyle20"/>
              </w:rPr>
            </w:pPr>
            <w:r>
              <w:rPr>
                <w:rStyle w:val="FontStyle20"/>
              </w:rPr>
              <w:t>0,1</w:t>
            </w:r>
          </w:p>
        </w:tc>
      </w:tr>
      <w:tr w:rsidR="00703992" w:rsidTr="00703992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92" w:rsidRDefault="00703992" w:rsidP="00804CB4">
            <w:pPr>
              <w:pStyle w:val="Style15"/>
              <w:widowControl/>
              <w:spacing w:line="240" w:lineRule="auto"/>
              <w:ind w:left="43"/>
              <w:rPr>
                <w:rStyle w:val="FontStyle20"/>
              </w:rPr>
            </w:pPr>
            <w:r>
              <w:rPr>
                <w:rStyle w:val="FontStyle20"/>
              </w:rPr>
              <w:t>- объекты с кадастровой стоимостью свыше 300 млн.       руб.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92" w:rsidRDefault="00703992" w:rsidP="00804CB4">
            <w:pPr>
              <w:pStyle w:val="Style15"/>
              <w:widowControl/>
              <w:spacing w:line="240" w:lineRule="auto"/>
              <w:ind w:left="298"/>
              <w:rPr>
                <w:rStyle w:val="FontStyle20"/>
              </w:rPr>
            </w:pPr>
            <w:r>
              <w:rPr>
                <w:rStyle w:val="FontStyle20"/>
              </w:rPr>
              <w:t>2,0</w:t>
            </w:r>
          </w:p>
        </w:tc>
      </w:tr>
      <w:tr w:rsidR="00703992" w:rsidTr="00703992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92" w:rsidRDefault="00703992" w:rsidP="00804CB4">
            <w:pPr>
              <w:pStyle w:val="Style15"/>
              <w:widowControl/>
              <w:spacing w:line="264" w:lineRule="exact"/>
              <w:ind w:left="24" w:right="19" w:hanging="14"/>
              <w:rPr>
                <w:rStyle w:val="FontStyle20"/>
              </w:rPr>
            </w:pPr>
            <w:proofErr w:type="gramStart"/>
            <w:r>
              <w:rPr>
                <w:rStyle w:val="FontStyle20"/>
              </w:rPr>
              <w:t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92" w:rsidRDefault="00703992" w:rsidP="00804CB4">
            <w:pPr>
              <w:pStyle w:val="Style15"/>
              <w:widowControl/>
              <w:spacing w:line="240" w:lineRule="auto"/>
              <w:ind w:left="288"/>
              <w:rPr>
                <w:rStyle w:val="FontStyle20"/>
              </w:rPr>
            </w:pPr>
            <w:r>
              <w:rPr>
                <w:rStyle w:val="FontStyle20"/>
              </w:rPr>
              <w:t>2,0</w:t>
            </w:r>
          </w:p>
        </w:tc>
      </w:tr>
      <w:tr w:rsidR="00703992" w:rsidTr="00703992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92" w:rsidRDefault="00703992" w:rsidP="00804CB4">
            <w:pPr>
              <w:pStyle w:val="Style15"/>
              <w:widowControl/>
              <w:spacing w:line="240" w:lineRule="auto"/>
              <w:ind w:left="10"/>
              <w:rPr>
                <w:rStyle w:val="FontStyle20"/>
              </w:rPr>
            </w:pPr>
            <w:r>
              <w:rPr>
                <w:rStyle w:val="FontStyle20"/>
              </w:rPr>
              <w:t>- прочие объекты налогообложения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92" w:rsidRDefault="00703992" w:rsidP="00804CB4">
            <w:pPr>
              <w:pStyle w:val="Style15"/>
              <w:widowControl/>
              <w:spacing w:line="240" w:lineRule="auto"/>
              <w:ind w:left="259"/>
              <w:rPr>
                <w:rStyle w:val="FontStyle20"/>
              </w:rPr>
            </w:pPr>
            <w:r>
              <w:rPr>
                <w:rStyle w:val="FontStyle20"/>
              </w:rPr>
              <w:t>0,5</w:t>
            </w:r>
          </w:p>
        </w:tc>
      </w:tr>
    </w:tbl>
    <w:p w:rsidR="00703992" w:rsidRDefault="00703992" w:rsidP="00703992">
      <w:pPr>
        <w:pStyle w:val="Style1"/>
        <w:widowControl/>
        <w:spacing w:line="240" w:lineRule="auto"/>
        <w:ind w:left="19"/>
        <w:rPr>
          <w:rStyle w:val="FontStyle18"/>
        </w:rPr>
      </w:pPr>
      <w:r>
        <w:rPr>
          <w:rStyle w:val="FontStyle18"/>
        </w:rPr>
        <w:lastRenderedPageBreak/>
        <w:t>3. Налоговые вычеты</w:t>
      </w:r>
    </w:p>
    <w:p w:rsidR="00703992" w:rsidRDefault="00703992" w:rsidP="00703992">
      <w:pPr>
        <w:pStyle w:val="Style7"/>
        <w:widowControl/>
        <w:spacing w:before="125" w:line="240" w:lineRule="auto"/>
        <w:ind w:left="14"/>
        <w:jc w:val="left"/>
        <w:rPr>
          <w:rStyle w:val="FontStyle19"/>
        </w:rPr>
      </w:pPr>
      <w:r>
        <w:rPr>
          <w:rStyle w:val="FontStyle19"/>
        </w:rPr>
        <w:t>3.1.   Налоговые вычеты в соответствии со статьей 403 НК РФ.</w:t>
      </w:r>
    </w:p>
    <w:p w:rsidR="00703992" w:rsidRDefault="00703992" w:rsidP="00703992">
      <w:pPr>
        <w:pStyle w:val="Style1"/>
        <w:widowControl/>
        <w:spacing w:line="240" w:lineRule="exact"/>
        <w:ind w:left="24"/>
        <w:rPr>
          <w:sz w:val="20"/>
          <w:szCs w:val="20"/>
        </w:rPr>
      </w:pPr>
    </w:p>
    <w:p w:rsidR="00703992" w:rsidRDefault="00703992" w:rsidP="00703992">
      <w:pPr>
        <w:pStyle w:val="Style1"/>
        <w:widowControl/>
        <w:spacing w:before="38" w:line="240" w:lineRule="auto"/>
        <w:ind w:left="24"/>
        <w:rPr>
          <w:rStyle w:val="FontStyle18"/>
        </w:rPr>
      </w:pPr>
      <w:r>
        <w:rPr>
          <w:rStyle w:val="FontStyle18"/>
        </w:rPr>
        <w:t>4. Льготы по налогу</w:t>
      </w:r>
    </w:p>
    <w:p w:rsidR="00703992" w:rsidRDefault="00703992" w:rsidP="00703992">
      <w:pPr>
        <w:pStyle w:val="Style2"/>
        <w:widowControl/>
        <w:numPr>
          <w:ilvl w:val="0"/>
          <w:numId w:val="1"/>
        </w:numPr>
        <w:tabs>
          <w:tab w:val="left" w:pos="715"/>
        </w:tabs>
        <w:spacing w:before="101" w:line="322" w:lineRule="exact"/>
        <w:ind w:firstLine="0"/>
        <w:jc w:val="left"/>
        <w:rPr>
          <w:rStyle w:val="FontStyle19"/>
        </w:rPr>
      </w:pPr>
      <w:r>
        <w:rPr>
          <w:rStyle w:val="FontStyle19"/>
        </w:rPr>
        <w:t>Перечень налоговых льгот, установленный статьей 407 НК РФ.</w:t>
      </w:r>
    </w:p>
    <w:p w:rsidR="00703992" w:rsidRDefault="00703992" w:rsidP="00703992">
      <w:pPr>
        <w:pStyle w:val="Style2"/>
        <w:widowControl/>
        <w:numPr>
          <w:ilvl w:val="0"/>
          <w:numId w:val="1"/>
        </w:numPr>
        <w:tabs>
          <w:tab w:val="left" w:pos="715"/>
        </w:tabs>
        <w:spacing w:line="322" w:lineRule="exact"/>
        <w:ind w:left="715"/>
        <w:rPr>
          <w:rStyle w:val="FontStyle19"/>
        </w:rPr>
      </w:pPr>
      <w:r>
        <w:rPr>
          <w:rStyle w:val="FontStyle19"/>
        </w:rPr>
        <w:t>Установить льготы лицам, являющимся членами добровольной народной дружины на территории муниципального образования «</w:t>
      </w:r>
      <w:proofErr w:type="spellStart"/>
      <w:r>
        <w:rPr>
          <w:rStyle w:val="FontStyle19"/>
        </w:rPr>
        <w:t>Татаробашмаковский</w:t>
      </w:r>
      <w:proofErr w:type="spellEnd"/>
      <w:r>
        <w:rPr>
          <w:rStyle w:val="FontStyle19"/>
        </w:rPr>
        <w:t xml:space="preserve"> сельсовет» в налогооблагаемый период, </w:t>
      </w:r>
      <w:proofErr w:type="gramStart"/>
      <w:r>
        <w:rPr>
          <w:rStyle w:val="FontStyle19"/>
        </w:rPr>
        <w:t>согласно распоряжения</w:t>
      </w:r>
      <w:proofErr w:type="gramEnd"/>
      <w:r>
        <w:rPr>
          <w:rStyle w:val="FontStyle19"/>
        </w:rPr>
        <w:t xml:space="preserve"> администрации муниципального образования «</w:t>
      </w:r>
      <w:proofErr w:type="spellStart"/>
      <w:r>
        <w:rPr>
          <w:rStyle w:val="FontStyle19"/>
        </w:rPr>
        <w:t>Татаробашмаковский</w:t>
      </w:r>
      <w:proofErr w:type="spellEnd"/>
      <w:r>
        <w:rPr>
          <w:rStyle w:val="FontStyle19"/>
        </w:rPr>
        <w:t xml:space="preserve"> сельсовет».</w:t>
      </w:r>
    </w:p>
    <w:p w:rsidR="00703992" w:rsidRDefault="00703992" w:rsidP="00703992">
      <w:pPr>
        <w:pStyle w:val="Style2"/>
        <w:widowControl/>
        <w:numPr>
          <w:ilvl w:val="0"/>
          <w:numId w:val="1"/>
        </w:numPr>
        <w:tabs>
          <w:tab w:val="left" w:pos="715"/>
        </w:tabs>
        <w:spacing w:before="5" w:line="322" w:lineRule="exact"/>
        <w:ind w:left="715" w:right="10"/>
        <w:rPr>
          <w:rStyle w:val="FontStyle19"/>
        </w:rPr>
      </w:pPr>
      <w:r>
        <w:rPr>
          <w:rStyle w:val="FontStyle19"/>
        </w:rPr>
        <w:t>Установить льготы Почетным жителям муниципального образования «Приволжский район» и Почетным жители муниципального образования «</w:t>
      </w:r>
      <w:proofErr w:type="spellStart"/>
      <w:r>
        <w:rPr>
          <w:rStyle w:val="FontStyle19"/>
        </w:rPr>
        <w:t>Татаробашмаковский</w:t>
      </w:r>
      <w:proofErr w:type="spellEnd"/>
      <w:r>
        <w:rPr>
          <w:rStyle w:val="FontStyle19"/>
        </w:rPr>
        <w:t xml:space="preserve"> сельсовет».</w:t>
      </w:r>
    </w:p>
    <w:p w:rsidR="000C7443" w:rsidRDefault="000C7443">
      <w:bookmarkStart w:id="0" w:name="_GoBack"/>
      <w:bookmarkEnd w:id="0"/>
    </w:p>
    <w:sectPr w:rsidR="000C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16D1"/>
    <w:multiLevelType w:val="singleLevel"/>
    <w:tmpl w:val="199E0DAC"/>
    <w:lvl w:ilvl="0">
      <w:start w:val="1"/>
      <w:numFmt w:val="decimal"/>
      <w:lvlText w:val="4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92"/>
    <w:rsid w:val="000C7443"/>
    <w:rsid w:val="0070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0399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3992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03992"/>
    <w:pPr>
      <w:widowControl w:val="0"/>
      <w:autoSpaceDE w:val="0"/>
      <w:autoSpaceDN w:val="0"/>
      <w:adjustRightInd w:val="0"/>
      <w:spacing w:after="0" w:line="311" w:lineRule="exact"/>
      <w:ind w:firstLine="6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03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3992"/>
    <w:pPr>
      <w:widowControl w:val="0"/>
      <w:autoSpaceDE w:val="0"/>
      <w:autoSpaceDN w:val="0"/>
      <w:adjustRightInd w:val="0"/>
      <w:spacing w:after="0" w:line="259" w:lineRule="exact"/>
      <w:ind w:firstLine="57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7039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703992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703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0399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0399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703992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703992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uiPriority w:val="99"/>
    <w:rsid w:val="00703992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03992"/>
    <w:pPr>
      <w:widowControl w:val="0"/>
      <w:autoSpaceDE w:val="0"/>
      <w:autoSpaceDN w:val="0"/>
      <w:adjustRightInd w:val="0"/>
      <w:spacing w:after="0" w:line="323" w:lineRule="exact"/>
      <w:ind w:hanging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399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0399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3992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03992"/>
    <w:pPr>
      <w:widowControl w:val="0"/>
      <w:autoSpaceDE w:val="0"/>
      <w:autoSpaceDN w:val="0"/>
      <w:adjustRightInd w:val="0"/>
      <w:spacing w:after="0" w:line="311" w:lineRule="exact"/>
      <w:ind w:firstLine="6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03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3992"/>
    <w:pPr>
      <w:widowControl w:val="0"/>
      <w:autoSpaceDE w:val="0"/>
      <w:autoSpaceDN w:val="0"/>
      <w:adjustRightInd w:val="0"/>
      <w:spacing w:after="0" w:line="259" w:lineRule="exact"/>
      <w:ind w:firstLine="57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7039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703992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703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0399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0399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703992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703992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uiPriority w:val="99"/>
    <w:rsid w:val="00703992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03992"/>
    <w:pPr>
      <w:widowControl w:val="0"/>
      <w:autoSpaceDE w:val="0"/>
      <w:autoSpaceDN w:val="0"/>
      <w:adjustRightInd w:val="0"/>
      <w:spacing w:after="0" w:line="323" w:lineRule="exact"/>
      <w:ind w:hanging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399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2017-01-02T14:19:00Z</dcterms:created>
  <dcterms:modified xsi:type="dcterms:W3CDTF">2017-01-02T14:21:00Z</dcterms:modified>
</cp:coreProperties>
</file>