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D9" w:rsidRPr="001874D9" w:rsidRDefault="001874D9" w:rsidP="001874D9">
      <w:pPr>
        <w:pStyle w:val="1"/>
      </w:pPr>
      <w:bookmarkStart w:id="0" w:name="_GoBack"/>
      <w:bookmarkEnd w:id="0"/>
      <w:r w:rsidRPr="001874D9">
        <w:t>СОВЕТ МУНИЦИПАЛЬНОГО ОБРАЗОВАНИЯ "ВАТАЖЕНСКИЙ СЕЛЬСОВЕТ"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5 ноября 2014 г. N 14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 УСТАНОВЛЕНИИ НАЛОГА НА ИМУЩЕСТВО </w:t>
      </w:r>
      <w:proofErr w:type="gramStart"/>
      <w:r w:rsidRPr="00187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ФИЗИЧЕСКИХ</w:t>
      </w:r>
      <w:proofErr w:type="gramEnd"/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ЛИЦ НА ТЕРРИТОРИИ МО "ВАТАЖЕНСКИЙ СЕЛЬСОВЕТ"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Федеральными законами от 6 октября 2003 г. </w:t>
      </w:r>
      <w:hyperlink r:id="rId5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131-ФЗ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Российской Федерации", от 4 октября 2014 г. </w:t>
      </w:r>
      <w:hyperlink r:id="rId6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284-ФЗ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7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</w:t>
        </w:r>
        <w:proofErr w:type="gramEnd"/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32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Федерации", Уставом МО "</w:t>
      </w:r>
      <w:proofErr w:type="spellStart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Ватаженский</w:t>
      </w:r>
      <w:proofErr w:type="spellEnd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Совет муниципального образования "</w:t>
      </w:r>
      <w:proofErr w:type="spellStart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Ватаженский</w:t>
      </w:r>
      <w:proofErr w:type="spellEnd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решил: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и ввести в действие с 1 января 2015 года на территории муниципального образования "</w:t>
      </w:r>
      <w:proofErr w:type="spellStart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Ватаженский</w:t>
      </w:r>
      <w:proofErr w:type="spellEnd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налог на имущество физических лиц (далее - налог).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объектов налогообложения, включенных в перечень, определенный в соответствии с </w:t>
      </w:r>
      <w:hyperlink r:id="rId8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 статьи 378.2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9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3. Установить следующие ставки по налогу: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0"/>
        <w:gridCol w:w="4005"/>
      </w:tblGrid>
      <w:tr w:rsidR="001874D9" w:rsidRPr="001874D9" w:rsidTr="001874D9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1874D9" w:rsidRPr="001874D9" w:rsidTr="001874D9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1874D9" w:rsidRPr="001874D9" w:rsidTr="001874D9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до 500000 рублей включительно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1874D9" w:rsidRPr="001874D9" w:rsidTr="001874D9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рублей до 700000 рублей (включительно)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 процента</w:t>
            </w:r>
          </w:p>
        </w:tc>
      </w:tr>
      <w:tr w:rsidR="001874D9" w:rsidRPr="001874D9" w:rsidTr="001874D9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700000 рублей до 1000000 рублей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 процента</w:t>
            </w:r>
          </w:p>
        </w:tc>
      </w:tr>
      <w:tr w:rsidR="001874D9" w:rsidRPr="001874D9" w:rsidTr="001874D9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1000000 рублей до 1500000 рублей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 процента</w:t>
            </w:r>
          </w:p>
        </w:tc>
      </w:tr>
      <w:tr w:rsidR="001874D9" w:rsidRPr="001874D9" w:rsidTr="001874D9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1500000 рублей до 2000000 рублей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 процента</w:t>
            </w:r>
          </w:p>
        </w:tc>
      </w:tr>
      <w:tr w:rsidR="001874D9" w:rsidRPr="001874D9" w:rsidTr="001874D9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2000000 рублей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D9" w:rsidRPr="001874D9" w:rsidRDefault="00187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 процента</w:t>
            </w:r>
          </w:p>
        </w:tc>
      </w:tr>
    </w:tbl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32"/>
      <w:bookmarkEnd w:id="1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4. Установить, что право на налоговую льготу имеют следующие категории налогоплательщиков: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4.1. право на налоговую льготу имеют категории налогоплательщиков, перечисленные в </w:t>
      </w:r>
      <w:hyperlink r:id="rId10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407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Установить следующие основания и порядок применения налоговых льгот, предусмотренных </w:t>
      </w:r>
      <w:hyperlink w:anchor="Par32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Решения Совета: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5.2.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налоговая льгота не предоставляется в отношении объектов налогообложения, указанных в </w:t>
      </w:r>
      <w:hyperlink r:id="rId11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 пункта 2 статьи 406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Федерации;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5.4.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6. Настоящее Решение вступает в силу не ранее чем по истечении одного месяца со дня его официального опубликования и не ранее 1 января 2015 года.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7. Признать утратившим с 01.01.2015 силу Решения Совета МО "</w:t>
      </w:r>
      <w:proofErr w:type="spellStart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Ватаженский</w:t>
      </w:r>
      <w:proofErr w:type="spellEnd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от 02.04.2013 </w:t>
      </w:r>
      <w:hyperlink r:id="rId12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55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налоге на имущество физических лиц на территории муниципального образования "</w:t>
      </w:r>
      <w:proofErr w:type="spellStart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Ватаженский</w:t>
      </w:r>
      <w:proofErr w:type="spellEnd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от 21.05.2013 N 67 "О внесении изменений и дополнений в решение Совета".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В соответствии со </w:t>
      </w:r>
      <w:hyperlink r:id="rId13" w:history="1">
        <w:r w:rsidRPr="001874D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16</w:t>
        </w:r>
      </w:hyperlink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первой Налогового кодекса Российской Федерации довести настоящее Решение до сведения Межрайонной инспекции Федеральной налоговой службы России по Астраханской области N 1 и министерства финансов Астраханской области.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9. Опубликовать настоящее Решение в средствах массовой информации.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Совета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Ватаженский</w:t>
      </w:r>
      <w:proofErr w:type="spellEnd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О.Г.КОПАНЕНКО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Глава МО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Ватаженский</w:t>
      </w:r>
      <w:proofErr w:type="spellEnd"/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4D9">
        <w:rPr>
          <w:rFonts w:ascii="Times New Roman" w:hAnsi="Times New Roman" w:cs="Times New Roman"/>
          <w:color w:val="000000" w:themeColor="text1"/>
          <w:sz w:val="24"/>
          <w:szCs w:val="24"/>
        </w:rPr>
        <w:t>Р.Н.САЛКАМАЛИЕВ</w:t>
      </w:r>
    </w:p>
    <w:p w:rsidR="001874D9" w:rsidRPr="001874D9" w:rsidRDefault="001874D9" w:rsidP="001874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3F8" w:rsidRPr="001874D9" w:rsidRDefault="002633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633F8" w:rsidRPr="001874D9" w:rsidSect="00D404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F2"/>
    <w:rsid w:val="001874D9"/>
    <w:rsid w:val="002633F8"/>
    <w:rsid w:val="005155F2"/>
    <w:rsid w:val="009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4D9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4D9"/>
    <w:rPr>
      <w:rFonts w:ascii="Times New Roman" w:hAnsi="Times New Roman" w:cs="Times New Roman"/>
      <w:b/>
      <w:b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4D9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4D9"/>
    <w:rPr>
      <w:rFonts w:ascii="Times New Roman" w:hAnsi="Times New Roman" w:cs="Times New Roman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E11593F1BAD6B4194EFF08217108F3BF777F8274DCEEA9DD2C97EE1773F73275250AEC6599eB00P" TargetMode="External"/><Relationship Id="rId13" Type="http://schemas.openxmlformats.org/officeDocument/2006/relationships/hyperlink" Target="consultantplus://offline/ref=34E11593F1BAD6B4194EFF08217108F3BC7E778374D9EEA9DD2C97EE1773F73275250AE46799BA7DeF03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E11593F1BAD6B4194EFF08217108F3BF777F8274DCEEA9DD2C97EE1773F73275250AE4679BB8e70DP" TargetMode="External"/><Relationship Id="rId12" Type="http://schemas.openxmlformats.org/officeDocument/2006/relationships/hyperlink" Target="consultantplus://offline/ref=34E11593F1BAD6B4194EE105371D55FCBC75298674D5E7FB8273CCB3407AFD65e302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E11593F1BAD6B4194EFF08217108F3BF787E8F72D5EEA9DD2C97EE17e703P" TargetMode="External"/><Relationship Id="rId11" Type="http://schemas.openxmlformats.org/officeDocument/2006/relationships/hyperlink" Target="consultantplus://offline/ref=34E11593F1BAD6B4194EFF08217108F3BF777F8274DCEEA9DD2C97EE1773F73275250AE4679BBFe70FP" TargetMode="External"/><Relationship Id="rId5" Type="http://schemas.openxmlformats.org/officeDocument/2006/relationships/hyperlink" Target="consultantplus://offline/ref=34E11593F1BAD6B4194EFF08217108F3BC7E778372D9EEA9DD2C97EE1773F73275250AE46798B87BeF01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E11593F1BAD6B4194EFF08217108F3BF777F8274DCEEA9DD2C97EE1773F73275250AE4679BB1e70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E11593F1BAD6B4194EFF08217108F3BF777F8274DCEEA9DD2C97EE1773F73275250AE4669CBFe702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Вязовая Юлия Владимировна</dc:creator>
  <cp:lastModifiedBy>user01</cp:lastModifiedBy>
  <cp:revision>2</cp:revision>
  <dcterms:created xsi:type="dcterms:W3CDTF">2016-12-14T09:18:00Z</dcterms:created>
  <dcterms:modified xsi:type="dcterms:W3CDTF">2016-12-14T09:18:00Z</dcterms:modified>
</cp:coreProperties>
</file>