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Совета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 "</w:t>
      </w:r>
      <w:proofErr w:type="spellStart"/>
      <w:r>
        <w:rPr>
          <w:rFonts w:ascii="Calibri" w:hAnsi="Calibri" w:cs="Calibri"/>
        </w:rPr>
        <w:t>Удаченский</w:t>
      </w:r>
      <w:proofErr w:type="spellEnd"/>
      <w:r>
        <w:rPr>
          <w:rFonts w:ascii="Calibri" w:hAnsi="Calibri" w:cs="Calibri"/>
        </w:rPr>
        <w:t xml:space="preserve"> сельсовет"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 марта 2010 г. N 28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ПОЛОЖЕНИЕ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ЗЕМЕЛЬНОМ НАЛОГООБЛОЖЕНИИ НА ТЕРРИТОРИИ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МУНИЦИПАЛЬНОГО ОБРАЗОВАНИЯ "УДАЧЕНСКИЙ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СЕЛЬСОВЕТ"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" w:name="Par34"/>
      <w:bookmarkEnd w:id="1"/>
      <w:r>
        <w:rPr>
          <w:rFonts w:ascii="Calibri" w:hAnsi="Calibri" w:cs="Calibri"/>
        </w:rPr>
        <w:t>1. Общие положения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Земельный налог (далее - налог) обязателен к уплате на территории </w:t>
      </w:r>
      <w:proofErr w:type="gramStart"/>
      <w:r>
        <w:rPr>
          <w:rFonts w:ascii="Calibri" w:hAnsi="Calibri" w:cs="Calibri"/>
        </w:rPr>
        <w:t>муниципального</w:t>
      </w:r>
      <w:proofErr w:type="gramEnd"/>
      <w:r>
        <w:rPr>
          <w:rFonts w:ascii="Calibri" w:hAnsi="Calibri" w:cs="Calibri"/>
        </w:rPr>
        <w:t xml:space="preserve"> образовании "</w:t>
      </w:r>
      <w:proofErr w:type="spellStart"/>
      <w:r>
        <w:rPr>
          <w:rFonts w:ascii="Calibri" w:hAnsi="Calibri" w:cs="Calibri"/>
        </w:rPr>
        <w:t>Удаченский</w:t>
      </w:r>
      <w:proofErr w:type="spellEnd"/>
      <w:r>
        <w:rPr>
          <w:rFonts w:ascii="Calibri" w:hAnsi="Calibri" w:cs="Calibri"/>
        </w:rPr>
        <w:t xml:space="preserve"> сельсовет".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</w:t>
      </w:r>
      <w:proofErr w:type="gramStart"/>
      <w:r>
        <w:rPr>
          <w:rFonts w:ascii="Calibri" w:hAnsi="Calibri" w:cs="Calibri"/>
        </w:rPr>
        <w:t xml:space="preserve">Настоящим Положением в соответствии с </w:t>
      </w:r>
      <w:r w:rsidRPr="009D3F23">
        <w:rPr>
          <w:rFonts w:ascii="Calibri" w:hAnsi="Calibri" w:cs="Calibri"/>
        </w:rPr>
        <w:t xml:space="preserve">Налоговым </w:t>
      </w:r>
      <w:hyperlink r:id="rId5" w:history="1">
        <w:r w:rsidRPr="009D3F23">
          <w:rPr>
            <w:rFonts w:ascii="Calibri" w:hAnsi="Calibri" w:cs="Calibri"/>
          </w:rPr>
          <w:t>кодексом</w:t>
        </w:r>
      </w:hyperlink>
      <w:r w:rsidRPr="009D3F23">
        <w:rPr>
          <w:rFonts w:ascii="Calibri" w:hAnsi="Calibri" w:cs="Calibri"/>
        </w:rPr>
        <w:t xml:space="preserve"> Российской Федерации на территории в границах, определенных </w:t>
      </w:r>
      <w:hyperlink r:id="rId6" w:history="1">
        <w:r w:rsidRPr="009D3F23">
          <w:rPr>
            <w:rFonts w:ascii="Calibri" w:hAnsi="Calibri" w:cs="Calibri"/>
          </w:rPr>
          <w:t>Законом</w:t>
        </w:r>
      </w:hyperlink>
      <w:r w:rsidRPr="009D3F23">
        <w:rPr>
          <w:rFonts w:ascii="Calibri" w:hAnsi="Calibri" w:cs="Calibri"/>
        </w:rPr>
        <w:t xml:space="preserve"> Астраханской области от 06.08.200 N 43/2004-ОЗ, для муниципального образования "</w:t>
      </w:r>
      <w:proofErr w:type="spellStart"/>
      <w:r w:rsidRPr="009D3F23">
        <w:rPr>
          <w:rFonts w:ascii="Calibri" w:hAnsi="Calibri" w:cs="Calibri"/>
        </w:rPr>
        <w:t>Удаченский</w:t>
      </w:r>
      <w:proofErr w:type="spellEnd"/>
      <w:r w:rsidRPr="009D3F23">
        <w:rPr>
          <w:rFonts w:ascii="Calibri" w:hAnsi="Calibri" w:cs="Calibri"/>
        </w:rPr>
        <w:t xml:space="preserve"> сельсовет</w:t>
      </w:r>
      <w:r>
        <w:rPr>
          <w:rFonts w:ascii="Calibri" w:hAnsi="Calibri" w:cs="Calibri"/>
        </w:rPr>
        <w:t>" устанавливаются ставки земельного налога, налоговые льготы, порядок и сроки уплаты налога, порядок и сроки предоставления налогоплательщиками документов, подтверждающих право на уменьшение налоговой базы, порядок доведения до сведения налогоплательщиков кадастровой стоимости земельных участков.</w:t>
      </w:r>
      <w:proofErr w:type="gramEnd"/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Здесь и далее используются следующие понятия: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Налогоплательщиками налога -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владения.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Налоговая база определяется как кадастровая стоимость земельных участков, признаваемых объектом налогообложения.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Налоговым периодом признается календарный год.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43"/>
      <w:bookmarkEnd w:id="2"/>
      <w:r>
        <w:rPr>
          <w:rFonts w:ascii="Calibri" w:hAnsi="Calibri" w:cs="Calibri"/>
        </w:rPr>
        <w:t>2. Ставки земельного налога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Ставки земельного налога устанавливаются в размере: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2.1.1. За земли населенных пунктов: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- 0.3% от кадастровой стоимости в отношении земельных участков сельскохозяйственного назначения и в составе зон сельскохозяйственного использования и используемых для сельскохозяйственного производства; предоставленных для личного подсобного хозяйства, садоводства, огородничества или животноводства; </w:t>
      </w:r>
      <w:proofErr w:type="gramStart"/>
      <w:r>
        <w:rPr>
          <w:rFonts w:ascii="Calibri" w:hAnsi="Calibri" w:cs="Calibri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предоставленных для жилищного строительства; предоставленных учреждениям и организациям народного образования, здравоохранения и социального обеспечения, физической культуры и спорта, культуры и искусства;</w:t>
      </w:r>
      <w:proofErr w:type="gramEnd"/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- 1.5% от кадастровой стоимости в отношении земельных участков, занятых объектами бытового обслуживания;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- 1.5% от кадастровой стоимости в отношении земельных участков, занятых промышленными объектами, объектами коммунального хозяйства, объектами материально-технического, продовольственного снабжения, сбыта и заготовок, под объектами транспорта (за исключением земельных участков под автозаправочными и газонаполнительными станциями, предприятиями автосервиса), под объектами связи; автостоянками;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- 1.5% от кадастровой стоимости в отношении земельных участков, занятых административно-управленческими и общественными объектами;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- 1.5% от кадастровой стоимости в отношении земельных участков, занятых объектами торговли и общественного питания, автозаправочными и газонаполнительными станциями, </w:t>
      </w:r>
      <w:r>
        <w:rPr>
          <w:rFonts w:ascii="Calibri" w:hAnsi="Calibri" w:cs="Calibri"/>
        </w:rPr>
        <w:lastRenderedPageBreak/>
        <w:t>предприятиями автосервиса;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- 1.5% от кадастровой стоимости в отношении земельных участков под объектами оздоровительного и рекреационного назначения; под водными объектами, находящимися в муниципальной и частной собственности; под лесами и древесно-кустарниковой растительностью, не входящей в лесной фонд (в том числе лесопарками, парками, скверами, бульварами); под прочими землями;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- 1.2% в отношении земельных участков, предназначенных для ведения сельскохозяйственного производства или крестьянского хозяйства, если такой участок не используется для указанных целей более 2-х лет подряд или используется не по целевому назначению земель сельскохозяйственного назначения.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2.1.2. За земли промышленности, энергетики, транспорта, связи радиовещания, телевидения, информатики, земель для обеспечения космической деятельности, земель иного специального назначения - 1.5% от кадастровой оценки земельного участка.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2.1.3. За прочие земельные участки - 1.5% от кадастровой стоимости земельного участка.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57"/>
      <w:bookmarkEnd w:id="3"/>
      <w:r>
        <w:rPr>
          <w:rFonts w:ascii="Calibri" w:hAnsi="Calibri" w:cs="Calibri"/>
        </w:rPr>
        <w:t>3. Налоговые льготы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От оплаты земельного налога освобождаются полностью: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ветераны Великой Отечественной войны;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органы муниципальной власти и управления МО "</w:t>
      </w:r>
      <w:proofErr w:type="spellStart"/>
      <w:r>
        <w:rPr>
          <w:rFonts w:ascii="Calibri" w:hAnsi="Calibri" w:cs="Calibri"/>
        </w:rPr>
        <w:t>Удаченский</w:t>
      </w:r>
      <w:proofErr w:type="spellEnd"/>
      <w:r>
        <w:rPr>
          <w:rFonts w:ascii="Calibri" w:hAnsi="Calibri" w:cs="Calibri"/>
        </w:rPr>
        <w:t xml:space="preserve"> сельсовет";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муниципальные учреждения - в отношении земельных участков, предоставленных для осуществления некоммерческих видов деятельности;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муниципальные предприятия жилищно-коммунального хозяйства - в отношении земельных участков, предоставленных для эксплуатации переданных в хозяйственное ведение объектов социально-культурного и коммунально-бытового назначения;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организации - в отношении земельных участков, занятых муниципальными автомобильными дорогами общего пользования;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организации - в отношении земельных участков, занятых кладбищами и скотомогильниками;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организации и физические лица - в отношении земельных участков сельскохозяйственного назначения, занятых древесными кустарниковыми насаждениями, озерами, ериками, протоками, болотами, оврагами, дорогами общего пользования.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68"/>
      <w:bookmarkEnd w:id="4"/>
      <w:r>
        <w:rPr>
          <w:rFonts w:ascii="Calibri" w:hAnsi="Calibri" w:cs="Calibri"/>
        </w:rPr>
        <w:t>4. Порядок налога и авансовых платежей по налогу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3F23" w:rsidRP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0"/>
      <w:bookmarkEnd w:id="5"/>
      <w:r w:rsidRPr="009D3F23">
        <w:rPr>
          <w:rFonts w:ascii="Calibri" w:hAnsi="Calibri" w:cs="Calibri"/>
        </w:rPr>
        <w:t xml:space="preserve">4.1. Сумма налога исчисляется по истечении налогового периода как соответствующая налоговой ставке процентная доля налоговой базы, если иное не предусмотрено </w:t>
      </w:r>
      <w:hyperlink w:anchor="Par78" w:history="1">
        <w:r w:rsidRPr="009D3F23">
          <w:rPr>
            <w:rFonts w:ascii="Calibri" w:hAnsi="Calibri" w:cs="Calibri"/>
          </w:rPr>
          <w:t>пунктами 4.8</w:t>
        </w:r>
      </w:hyperlink>
      <w:r w:rsidRPr="009D3F23">
        <w:rPr>
          <w:rFonts w:ascii="Calibri" w:hAnsi="Calibri" w:cs="Calibri"/>
        </w:rPr>
        <w:t xml:space="preserve"> и </w:t>
      </w:r>
      <w:hyperlink w:anchor="Par81" w:history="1">
        <w:r w:rsidRPr="009D3F23">
          <w:rPr>
            <w:rFonts w:ascii="Calibri" w:hAnsi="Calibri" w:cs="Calibri"/>
          </w:rPr>
          <w:t>4.9</w:t>
        </w:r>
      </w:hyperlink>
      <w:r w:rsidRPr="009D3F23">
        <w:rPr>
          <w:rFonts w:ascii="Calibri" w:hAnsi="Calibri" w:cs="Calibri"/>
        </w:rPr>
        <w:t xml:space="preserve"> настоящей статьи.</w:t>
      </w:r>
    </w:p>
    <w:p w:rsidR="009D3F23" w:rsidRP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D3F23">
        <w:rPr>
          <w:rFonts w:ascii="Calibri" w:hAnsi="Calibri" w:cs="Calibri"/>
        </w:rPr>
        <w:t>4.2. Налогоплательщики - организации исчисляют сумму налога (сумму авансовых платежей по налогу) самостоятельно.</w:t>
      </w:r>
    </w:p>
    <w:p w:rsidR="009D3F23" w:rsidRP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D3F23">
        <w:rPr>
          <w:rFonts w:ascii="Calibri" w:hAnsi="Calibri" w:cs="Calibri"/>
        </w:rPr>
        <w:t>Налогоплательщики - физические лица, являющиеся индивидуальными предпринимателями, исчисляют сумму налога (сумму авансовых платежей по налогу) самостоятельно в отношении земельных участков, используемых ими в предпринимательской деятельности.</w:t>
      </w:r>
    </w:p>
    <w:p w:rsidR="009D3F23" w:rsidRP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D3F23">
        <w:rPr>
          <w:rFonts w:ascii="Calibri" w:hAnsi="Calibri" w:cs="Calibri"/>
        </w:rPr>
        <w:t xml:space="preserve">4.3. Сумма налога, подлежащая уплате в бюджет по итогам налогового периода, определяется как разница между суммой налога, исчисленной в соответствии с </w:t>
      </w:r>
      <w:hyperlink w:anchor="Par70" w:history="1">
        <w:r w:rsidRPr="009D3F23">
          <w:rPr>
            <w:rFonts w:ascii="Calibri" w:hAnsi="Calibri" w:cs="Calibri"/>
          </w:rPr>
          <w:t>пунктом 4.1</w:t>
        </w:r>
      </w:hyperlink>
      <w:r w:rsidRPr="009D3F23">
        <w:rPr>
          <w:rFonts w:ascii="Calibri" w:hAnsi="Calibri" w:cs="Calibri"/>
        </w:rPr>
        <w:t xml:space="preserve"> настоящей статьи, и суммами подлежащих уплате в течение налогового периода авансовых платежей по налогу.</w:t>
      </w:r>
    </w:p>
    <w:p w:rsidR="009D3F23" w:rsidRP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D3F23">
        <w:rPr>
          <w:rFonts w:ascii="Calibri" w:hAnsi="Calibri" w:cs="Calibri"/>
        </w:rPr>
        <w:t xml:space="preserve">4.4. Налогоплательщики, в отношении которых отчетный период определен как квартал, исчисляют суммы авансовых платежей по налогу по истечении первого, второго и третьего кварталов текущего налогового периода как одну четвертую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периодом. Физические лица, не указанные в </w:t>
      </w:r>
      <w:hyperlink w:anchor="Par70" w:history="1">
        <w:r w:rsidRPr="009D3F23">
          <w:rPr>
            <w:rFonts w:ascii="Calibri" w:hAnsi="Calibri" w:cs="Calibri"/>
          </w:rPr>
          <w:t>пункте 4.1</w:t>
        </w:r>
      </w:hyperlink>
      <w:r w:rsidRPr="009D3F23">
        <w:rPr>
          <w:rFonts w:ascii="Calibri" w:hAnsi="Calibri" w:cs="Calibri"/>
        </w:rPr>
        <w:t xml:space="preserve"> настоящей статьи, не уплачивают авансовые платежи по налогу. Для указанных физических лиц установить </w:t>
      </w:r>
      <w:r w:rsidRPr="009D3F23">
        <w:rPr>
          <w:rFonts w:ascii="Calibri" w:hAnsi="Calibri" w:cs="Calibri"/>
        </w:rPr>
        <w:lastRenderedPageBreak/>
        <w:t>срок уплаты земельного налога не позднее 15 ноября текущего года, являющегося налоговым периодом.</w:t>
      </w:r>
    </w:p>
    <w:p w:rsidR="009D3F23" w:rsidRP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D3F23">
        <w:rPr>
          <w:rFonts w:ascii="Calibri" w:hAnsi="Calibri" w:cs="Calibri"/>
        </w:rPr>
        <w:t xml:space="preserve">4.5. </w:t>
      </w:r>
      <w:proofErr w:type="gramStart"/>
      <w:r w:rsidRPr="009D3F23">
        <w:rPr>
          <w:rFonts w:ascii="Calibri" w:hAnsi="Calibri" w:cs="Calibri"/>
        </w:rPr>
        <w:t>В случае возникновения (прекращения) у налогоплательщика в течение налогового (отчетного) периода собственности (постоянного (бессрочного) пользования, пожизненно наследуемого владения) на земельный участок (его долю), исчисление суммы налога (суммы авансового платежа по налогу) в отношении данного земельного участка производится с учетом коэффициента, определяемого как отношение числа полных месяцев, в течение которых данный земельный участок находился в собственности (постоянном (бессрочном) пользовании, пожизненном наследуемом</w:t>
      </w:r>
      <w:proofErr w:type="gramEnd"/>
      <w:r w:rsidRPr="009D3F23">
        <w:rPr>
          <w:rFonts w:ascii="Calibri" w:hAnsi="Calibri" w:cs="Calibri"/>
        </w:rPr>
        <w:t xml:space="preserve"> </w:t>
      </w:r>
      <w:proofErr w:type="gramStart"/>
      <w:r w:rsidRPr="009D3F23">
        <w:rPr>
          <w:rFonts w:ascii="Calibri" w:hAnsi="Calibri" w:cs="Calibri"/>
        </w:rPr>
        <w:t>владении</w:t>
      </w:r>
      <w:proofErr w:type="gramEnd"/>
      <w:r w:rsidRPr="009D3F23">
        <w:rPr>
          <w:rFonts w:ascii="Calibri" w:hAnsi="Calibri" w:cs="Calibri"/>
        </w:rPr>
        <w:t xml:space="preserve">) налогоплательщика, к числу календарных месяцев в налоговом (отчетном) периоде, если иное не предусмотрено настоящей статьей, при этом, если возникновение (прекращение) указанных прав произошло до 15-го числа соответствующего месяца включительно, за полный месяц принимается месяц возникновения указанных прав. Если возникновение (прекращение) указанных прав произошло после 15 числа соответствующего месяца, </w:t>
      </w:r>
      <w:proofErr w:type="gramStart"/>
      <w:r w:rsidRPr="009D3F23">
        <w:rPr>
          <w:rFonts w:ascii="Calibri" w:hAnsi="Calibri" w:cs="Calibri"/>
        </w:rPr>
        <w:t>за полный месяц</w:t>
      </w:r>
      <w:proofErr w:type="gramEnd"/>
      <w:r w:rsidRPr="009D3F23">
        <w:rPr>
          <w:rFonts w:ascii="Calibri" w:hAnsi="Calibri" w:cs="Calibri"/>
        </w:rPr>
        <w:t xml:space="preserve"> принимается месяц прекращения указанных прав.</w:t>
      </w:r>
    </w:p>
    <w:p w:rsidR="009D3F23" w:rsidRP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D3F23">
        <w:rPr>
          <w:rFonts w:ascii="Calibri" w:hAnsi="Calibri" w:cs="Calibri"/>
        </w:rPr>
        <w:t xml:space="preserve">4.6. В отношении земельного участка (его доли), перешедшего (перешедший) по наследству к физическому лицу, налог </w:t>
      </w:r>
      <w:proofErr w:type="gramStart"/>
      <w:r w:rsidRPr="009D3F23">
        <w:rPr>
          <w:rFonts w:ascii="Calibri" w:hAnsi="Calibri" w:cs="Calibri"/>
        </w:rPr>
        <w:t>исчисляется</w:t>
      </w:r>
      <w:proofErr w:type="gramEnd"/>
      <w:r w:rsidRPr="009D3F23">
        <w:rPr>
          <w:rFonts w:ascii="Calibri" w:hAnsi="Calibri" w:cs="Calibri"/>
        </w:rPr>
        <w:t xml:space="preserve"> начиная с момента открытия наследства.</w:t>
      </w:r>
    </w:p>
    <w:p w:rsidR="009D3F23" w:rsidRP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D3F23">
        <w:rPr>
          <w:rFonts w:ascii="Calibri" w:hAnsi="Calibri" w:cs="Calibri"/>
        </w:rPr>
        <w:t xml:space="preserve">4.7. </w:t>
      </w:r>
      <w:proofErr w:type="gramStart"/>
      <w:r w:rsidRPr="009D3F23">
        <w:rPr>
          <w:rFonts w:ascii="Calibri" w:hAnsi="Calibri" w:cs="Calibri"/>
        </w:rPr>
        <w:t>В случае возникновения (прекращения) у налогоплательщиков в течение налогового (отчетного) периода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 к числу календарных месяцев в налоговом (отчетном) периоде.</w:t>
      </w:r>
      <w:proofErr w:type="gramEnd"/>
      <w:r w:rsidRPr="009D3F23">
        <w:rPr>
          <w:rFonts w:ascii="Calibri" w:hAnsi="Calibri" w:cs="Calibri"/>
        </w:rPr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 w:rsidRPr="009D3F23">
        <w:rPr>
          <w:rFonts w:ascii="Calibri" w:hAnsi="Calibri" w:cs="Calibri"/>
        </w:rPr>
        <w:t>за полный месяц</w:t>
      </w:r>
      <w:proofErr w:type="gramEnd"/>
      <w:r w:rsidRPr="009D3F23">
        <w:rPr>
          <w:rFonts w:ascii="Calibri" w:hAnsi="Calibri" w:cs="Calibri"/>
        </w:rPr>
        <w:t>.</w:t>
      </w:r>
    </w:p>
    <w:p w:rsidR="009D3F23" w:rsidRP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78"/>
      <w:bookmarkEnd w:id="6"/>
      <w:r w:rsidRPr="009D3F23">
        <w:rPr>
          <w:rFonts w:ascii="Calibri" w:hAnsi="Calibri" w:cs="Calibri"/>
        </w:rPr>
        <w:t xml:space="preserve">4.8. </w:t>
      </w:r>
      <w:proofErr w:type="gramStart"/>
      <w:r w:rsidRPr="009D3F23">
        <w:rPr>
          <w:rFonts w:ascii="Calibri" w:hAnsi="Calibri" w:cs="Calibri"/>
        </w:rPr>
        <w:t>В отношении земельных участков, приобретенных в собственность физическими и юридическими лицами, на условиях осуществления на них жилищного строительства, за исключением индивидуального жилищного строительства, исчисление суммы налога (суммы авансовых платежей по налогу) производится с учетом коэффициента 2 в течение трехлетнего срока проектирования и строительства вплоть до государственной регистрации прав на построенный объект недвижимости.</w:t>
      </w:r>
      <w:proofErr w:type="gramEnd"/>
    </w:p>
    <w:p w:rsidR="009D3F23" w:rsidRP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9D3F23">
        <w:rPr>
          <w:rFonts w:ascii="Calibri" w:hAnsi="Calibri" w:cs="Calibri"/>
        </w:rPr>
        <w:t>В случае завершения строительства такого жилищного строительства и государственной регистрации прав на построенный объект недвижимости до истечения трехлетнего срока проектирования и строительства сумма налога, уплаченного в течение периода проектирования и строительства сверх суммы налога, исчисленной с учетом коэффициента 1, признается суммой излишне уплаченного налога и подлежит зачету (возврату) налогоплательщику в общеустановленном порядке.</w:t>
      </w:r>
      <w:proofErr w:type="gramEnd"/>
    </w:p>
    <w:p w:rsidR="009D3F23" w:rsidRP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9D3F23">
        <w:rPr>
          <w:rFonts w:ascii="Calibri" w:hAnsi="Calibri" w:cs="Calibri"/>
        </w:rPr>
        <w:t>В отношении земельных участков, приобретенных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исчисление суммы налога (суммы авансовых платежей по налогу) производится с учетом коэффициента 4 в течение периода проектирования и строительства, превышающего трехлетний срок, вплоть до государственной регистрации прав на построенный объект недвижимости.</w:t>
      </w:r>
      <w:proofErr w:type="gramEnd"/>
    </w:p>
    <w:p w:rsidR="009D3F23" w:rsidRP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81"/>
      <w:bookmarkEnd w:id="7"/>
      <w:r w:rsidRPr="009D3F23">
        <w:rPr>
          <w:rFonts w:ascii="Calibri" w:hAnsi="Calibri" w:cs="Calibri"/>
        </w:rPr>
        <w:t>4.9. В отношении земельных участков, приобретенных в собственность физическими лицами для индивидуального жилищного строительства, исчисление суммы налога (суммы авансовых платежей по налогу) производится с учетом коэффициента 2 в течение периода проектирования и строительства, превышающего пятилетний срок, вплоть до государственной регистрации прав на построенный объект недвижимости.</w:t>
      </w:r>
    </w:p>
    <w:p w:rsidR="009D3F23" w:rsidRP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83"/>
      <w:bookmarkEnd w:id="8"/>
      <w:r>
        <w:rPr>
          <w:rFonts w:ascii="Calibri" w:hAnsi="Calibri" w:cs="Calibri"/>
        </w:rPr>
        <w:t>5. Порядок и сроки уплаты земельного налога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авансовых платежей по земельному налогу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86"/>
      <w:bookmarkEnd w:id="9"/>
      <w:r>
        <w:rPr>
          <w:rFonts w:ascii="Calibri" w:hAnsi="Calibri" w:cs="Calibri"/>
        </w:rPr>
        <w:t xml:space="preserve">5.1. </w:t>
      </w:r>
      <w:proofErr w:type="gramStart"/>
      <w:r>
        <w:rPr>
          <w:rFonts w:ascii="Calibri" w:hAnsi="Calibri" w:cs="Calibri"/>
        </w:rPr>
        <w:t xml:space="preserve">Установить для юридических и физических лиц, являющихся индивидуальными предпринимателями (за земельные участки, используемые при осуществлении предпринимательской деятельности), сроки уплаты земельного налога ежеквартально равными долями в течение налогового периода не позднее последнего числа месяца, следующего за </w:t>
      </w:r>
      <w:r>
        <w:rPr>
          <w:rFonts w:ascii="Calibri" w:hAnsi="Calibri" w:cs="Calibri"/>
        </w:rPr>
        <w:lastRenderedPageBreak/>
        <w:t>истекшим отчетным периодом, с окончательным сроком уплаты 1 февраля, следующего за истекшим налоговым периодом.</w:t>
      </w:r>
      <w:proofErr w:type="gramEnd"/>
      <w:r>
        <w:rPr>
          <w:rFonts w:ascii="Calibri" w:hAnsi="Calibri" w:cs="Calibri"/>
        </w:rPr>
        <w:t xml:space="preserve"> В случае неуплаты налога в установленный срок начисляется пеня в размере, установленным федеральным законодательством.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Налогоплательщики - физические лица, </w:t>
      </w:r>
      <w:r w:rsidRPr="009D3F23">
        <w:rPr>
          <w:rFonts w:ascii="Calibri" w:hAnsi="Calibri" w:cs="Calibri"/>
        </w:rPr>
        <w:t xml:space="preserve">не указанные в </w:t>
      </w:r>
      <w:hyperlink w:anchor="Par86" w:history="1">
        <w:r w:rsidRPr="009D3F23">
          <w:rPr>
            <w:rFonts w:ascii="Calibri" w:hAnsi="Calibri" w:cs="Calibri"/>
          </w:rPr>
          <w:t>пункте 5.1</w:t>
        </w:r>
      </w:hyperlink>
      <w:r w:rsidRPr="009D3F23">
        <w:rPr>
          <w:rFonts w:ascii="Calibri" w:hAnsi="Calibri" w:cs="Calibri"/>
        </w:rPr>
        <w:t xml:space="preserve"> настоящей </w:t>
      </w:r>
      <w:r>
        <w:rPr>
          <w:rFonts w:ascii="Calibri" w:hAnsi="Calibri" w:cs="Calibri"/>
        </w:rPr>
        <w:t>статьи, не уплачивают авансовые платежи по налогу. Для указанных физических лиц установить срок уплаты земельного налога на основании налогового уведомления, направленного налоговым органом не позднее 1 февраля, следующего за истекшим налоговым периодом.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89"/>
      <w:bookmarkEnd w:id="10"/>
      <w:r>
        <w:rPr>
          <w:rFonts w:ascii="Calibri" w:hAnsi="Calibri" w:cs="Calibri"/>
        </w:rPr>
        <w:t>6. Порядок и сроки предоставления налогоплательщиками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документов, подтверждающих право на уменьшение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налоговой базы, а также право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 xml:space="preserve"> налоговые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" w:name="_GoBack"/>
      <w:r>
        <w:rPr>
          <w:rFonts w:ascii="Calibri" w:hAnsi="Calibri" w:cs="Calibri"/>
        </w:rPr>
        <w:t>льготы</w:t>
      </w:r>
    </w:p>
    <w:bookmarkEnd w:id="11"/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6.1. Документы, подтверждающие право на уменьшение налоговой базы, а также право на налоговые льготы в </w:t>
      </w:r>
      <w:r w:rsidRPr="009D3F23">
        <w:rPr>
          <w:rFonts w:ascii="Calibri" w:hAnsi="Calibri" w:cs="Calibri"/>
        </w:rPr>
        <w:t xml:space="preserve">соответствии с </w:t>
      </w:r>
      <w:hyperlink r:id="rId7" w:history="1">
        <w:r w:rsidRPr="009D3F23">
          <w:rPr>
            <w:rFonts w:ascii="Calibri" w:hAnsi="Calibri" w:cs="Calibri"/>
          </w:rPr>
          <w:t>главой 31</w:t>
        </w:r>
      </w:hyperlink>
      <w:r w:rsidRPr="009D3F23">
        <w:rPr>
          <w:rFonts w:ascii="Calibri" w:hAnsi="Calibri" w:cs="Calibri"/>
        </w:rPr>
        <w:t xml:space="preserve"> Налогового </w:t>
      </w:r>
      <w:r>
        <w:rPr>
          <w:rFonts w:ascii="Calibri" w:hAnsi="Calibri" w:cs="Calibri"/>
        </w:rPr>
        <w:t>кодекса Российской Федерации, предоставляются налогоплательщиками в МИФНС России N 4 по Астраханской области: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налогоплательщиками - юридическими лицами и физическими лицами, являющимися индивидуальными предпринимателями, - в сроки, установленные для представления налогового расчета;</w:t>
      </w:r>
      <w:proofErr w:type="gramEnd"/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налогоплательщиками - физическими лицами, не являющимися индивидуальными предпринимателями, - в срок до 30 апреля года, являющегося налоговым периодом.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В случае возникновения (утраты) у налогоплательщика в течение налогового (отчетного) периода на налоговую льготу либо права на уменьшение налоговой базы налогоплательщик обязан в течение 10 дней после возникновения (утраты) указанных прав уведомить об этом МИФНС РФ N 4 по Астраханской области.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" w:name="Par99"/>
      <w:bookmarkEnd w:id="12"/>
      <w:r>
        <w:rPr>
          <w:rFonts w:ascii="Calibri" w:hAnsi="Calibri" w:cs="Calibri"/>
        </w:rPr>
        <w:t>7. Порядок доведения до сведения налогоплательщиков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кадастровой стоимости земельных участков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кадастровой оценки земель, утвержденным нормативными правовыми актами Астраханской области, кадастровая стоимость земельных участков по состоянию на 1 января календарного года доводится администрацией муниципального образования "</w:t>
      </w:r>
      <w:proofErr w:type="spellStart"/>
      <w:r>
        <w:rPr>
          <w:rFonts w:ascii="Calibri" w:hAnsi="Calibri" w:cs="Calibri"/>
        </w:rPr>
        <w:t>Удаченский</w:t>
      </w:r>
      <w:proofErr w:type="spellEnd"/>
      <w:r>
        <w:rPr>
          <w:rFonts w:ascii="Calibri" w:hAnsi="Calibri" w:cs="Calibri"/>
        </w:rPr>
        <w:t xml:space="preserve"> сельсовет" не позднее 1 февраля текущего года до сведения налогоплательщиков в порядке обнародования: размещения информации на информационных стендах местной администрации, библиотеки.</w:t>
      </w: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3F23" w:rsidRDefault="009D3F23" w:rsidP="009D3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3F23" w:rsidRDefault="009D3F23" w:rsidP="009D3F23"/>
    <w:p w:rsidR="00E53DAE" w:rsidRDefault="00E53DAE"/>
    <w:sectPr w:rsidR="00E53DAE" w:rsidSect="0003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23"/>
    <w:rsid w:val="009D3F23"/>
    <w:rsid w:val="00E5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DD1E83C87A8D608B57E086F9D4FDF69DE7EBB7513800D2DF234F72C5326A4BFFFB6AA574B3c5E5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DD1E83C87A8D608B57FE8BEFB8A0F99EEBB6B954360884827C142F923B601CcBE8L" TargetMode="External"/><Relationship Id="rId5" Type="http://schemas.openxmlformats.org/officeDocument/2006/relationships/hyperlink" Target="consultantplus://offline/ref=C7DD1E83C87A8D608B57E086F9D4FDF69DE7EBB7513800D2DF234F72C5326A4BFFFB6AA573B5c5E0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2015-04-14T11:05:00Z</dcterms:created>
  <dcterms:modified xsi:type="dcterms:W3CDTF">2015-04-14T11:07:00Z</dcterms:modified>
</cp:coreProperties>
</file>