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6237" w:firstLine="0"/>
        <w:jc w:val="right"/>
        <w:rPr>
          <w:rFonts w:ascii="Times New Roman" w:hAnsi="Times New Roman" w:cs="Times New Roman" w:eastAsia="Times New Roman"/>
          <w:color w:val="26282F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26282F"/>
          <w:spacing w:val="0"/>
          <w:position w:val="0"/>
          <w:sz w:val="26"/>
          <w:shd w:fill="auto" w:val="clear"/>
        </w:rPr>
        <w:t xml:space="preserve">Утверждено</w:t>
      </w:r>
    </w:p>
    <w:p>
      <w:pPr>
        <w:spacing w:before="0" w:after="0" w:line="240"/>
        <w:ind w:right="0" w:left="6237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решением</w:t>
      </w:r>
      <w:r>
        <w:rPr>
          <w:rFonts w:ascii="Times New Roman" w:hAnsi="Times New Roman" w:cs="Times New Roman" w:eastAsia="Times New Roman"/>
          <w:color w:val="26282F"/>
          <w:spacing w:val="0"/>
          <w:position w:val="0"/>
          <w:sz w:val="26"/>
          <w:shd w:fill="auto" w:val="clear"/>
        </w:rPr>
        <w:t xml:space="preserve"> Совета</w:t>
      </w:r>
    </w:p>
    <w:p>
      <w:pPr>
        <w:spacing w:before="0" w:after="0" w:line="240"/>
        <w:ind w:right="0" w:left="6237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26282F"/>
          <w:spacing w:val="0"/>
          <w:position w:val="0"/>
          <w:sz w:val="26"/>
          <w:shd w:fill="auto" w:val="clear"/>
        </w:rPr>
        <w:t xml:space="preserve">МО </w:t>
      </w:r>
      <w:r>
        <w:rPr>
          <w:rFonts w:ascii="Times New Roman" w:hAnsi="Times New Roman" w:cs="Times New Roman" w:eastAsia="Times New Roman"/>
          <w:color w:val="26282F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26282F"/>
          <w:spacing w:val="0"/>
          <w:position w:val="0"/>
          <w:sz w:val="26"/>
          <w:shd w:fill="auto" w:val="clear"/>
        </w:rPr>
        <w:t xml:space="preserve">Город Харабали</w:t>
      </w:r>
      <w:r>
        <w:rPr>
          <w:rFonts w:ascii="Times New Roman" w:hAnsi="Times New Roman" w:cs="Times New Roman" w:eastAsia="Times New Roman"/>
          <w:color w:val="26282F"/>
          <w:spacing w:val="0"/>
          <w:position w:val="0"/>
          <w:sz w:val="26"/>
          <w:shd w:fill="auto" w:val="clear"/>
        </w:rPr>
        <w:t xml:space="preserve">»</w:t>
      </w:r>
    </w:p>
    <w:p>
      <w:pPr>
        <w:spacing w:before="0" w:after="0" w:line="240"/>
        <w:ind w:right="0" w:left="6237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26282F"/>
          <w:spacing w:val="0"/>
          <w:position w:val="0"/>
          <w:sz w:val="26"/>
          <w:shd w:fill="auto" w:val="clear"/>
        </w:rPr>
        <w:t xml:space="preserve">от 25.11. 2016 г. </w:t>
      </w:r>
      <w:r>
        <w:rPr>
          <w:rFonts w:ascii="Segoe UI Symbol" w:hAnsi="Segoe UI Symbol" w:cs="Segoe UI Symbol" w:eastAsia="Segoe UI Symbol"/>
          <w:color w:val="26282F"/>
          <w:spacing w:val="0"/>
          <w:position w:val="0"/>
          <w:sz w:val="26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26282F"/>
          <w:spacing w:val="0"/>
          <w:position w:val="0"/>
          <w:sz w:val="26"/>
          <w:shd w:fill="auto" w:val="clear"/>
        </w:rPr>
        <w:t xml:space="preserve">34</w:t>
      </w:r>
    </w:p>
    <w:p>
      <w:pPr>
        <w:spacing w:before="0" w:after="200" w:line="240"/>
        <w:ind w:right="0" w:left="623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Положение</w:t>
        <w:br/>
        <w:t xml:space="preserve">о налоге на имущество физических лиц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 территории МО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Город Харабали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Общие положения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1.1.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Налог на имущество физических лиц  устанавливается в соответствии 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Налоговым кодексом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Российской Федерации, Уставом МО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Город Харабали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>
      <w:pPr>
        <w:spacing w:before="0" w:after="20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1.2.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Налоговая база определяется в отношении каждого объекта налогообложения как его кадастровая стоимость, указанная  в государственном кадастре недвижимости по состоянию на 1 января года, являющегося налоговым периодом.</w:t>
      </w:r>
    </w:p>
    <w:p>
      <w:pPr>
        <w:spacing w:before="108" w:after="108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26282F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26282F"/>
          <w:spacing w:val="0"/>
          <w:position w:val="0"/>
          <w:sz w:val="26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b/>
          <w:color w:val="26282F"/>
          <w:spacing w:val="0"/>
          <w:position w:val="0"/>
          <w:sz w:val="26"/>
          <w:shd w:fill="auto" w:val="clear"/>
        </w:rPr>
        <w:t xml:space="preserve">Налоговые ставки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Ставки налога на недвижимое имущество устанавливаются в следующих размерах: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tbl>
      <w:tblPr>
        <w:tblInd w:w="108" w:type="dxa"/>
      </w:tblPr>
      <w:tblGrid>
        <w:gridCol w:w="7938"/>
        <w:gridCol w:w="1418"/>
      </w:tblGrid>
      <w:tr>
        <w:trPr>
          <w:trHeight w:val="1" w:hRule="atLeast"/>
          <w:jc w:val="left"/>
        </w:trPr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В отношении объектов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Ставка налога, %</w:t>
            </w:r>
          </w:p>
        </w:tc>
      </w:tr>
      <w:tr>
        <w:trPr>
          <w:trHeight w:val="1" w:hRule="atLeast"/>
          <w:jc w:val="left"/>
        </w:trPr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жилые дома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кадастровая стоимость до 1 млн.рублей включительно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кадастровая стоимость свыше 1 млн.рублей до 300 млн.рублей включительно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0,05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0,1</w:t>
            </w:r>
          </w:p>
        </w:tc>
      </w:tr>
      <w:tr>
        <w:trPr>
          <w:trHeight w:val="1" w:hRule="atLeast"/>
          <w:jc w:val="left"/>
        </w:trPr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жилые помещения 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кадастровая стоимость до 1 млн.рублей включительно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кадастровая стоимость свыше 1 млн.рублей до 300 млн.рублей включительно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0,05</w:t>
            </w: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0,1</w:t>
            </w:r>
          </w:p>
        </w:tc>
      </w:tr>
      <w:tr>
        <w:trPr>
          <w:trHeight w:val="1" w:hRule="atLeast"/>
          <w:jc w:val="left"/>
        </w:trPr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объекты незавершенного строительства, в случае если проектируемое назначение таких объектов является жилой дом;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0,05</w:t>
            </w:r>
          </w:p>
        </w:tc>
      </w:tr>
      <w:tr>
        <w:trPr>
          <w:trHeight w:val="1" w:hRule="atLeast"/>
          <w:jc w:val="left"/>
        </w:trPr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единый недвижимый комплекс, в состав которых входит хотя бы одно жилое помещение;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0,1</w:t>
            </w:r>
          </w:p>
        </w:tc>
      </w:tr>
      <w:tr>
        <w:trPr>
          <w:trHeight w:val="1" w:hRule="atLeast"/>
          <w:jc w:val="left"/>
        </w:trPr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гараж и машино-место;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0,05</w:t>
            </w:r>
          </w:p>
        </w:tc>
      </w:tr>
      <w:tr>
        <w:trPr>
          <w:trHeight w:val="1" w:hRule="atLeast"/>
          <w:jc w:val="left"/>
        </w:trPr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хозяйственные строения или сооружения, площадь каждого из которых не превышает 50 кв.м. и которые расположены на земельных участках, предоставленных для введения личного подсобного, дачного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0,05</w:t>
            </w:r>
          </w:p>
        </w:tc>
      </w:tr>
      <w:tr>
        <w:trPr>
          <w:trHeight w:val="1" w:hRule="atLeast"/>
          <w:jc w:val="left"/>
        </w:trPr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объекты с кадастровой стоимостью свыше 300 млн руб.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2%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прочие объекты налогообложения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0,3%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объекты, включенные в перечень, определяемый в соответствии с пунктом 7 статьи 378.2 НК РФ и пунктом 10 статьи 378.2 НК РФ (административно-деловые, торговые центры, нежилые помещения, которые используются для размещения офисов, торговые объекты, объекты общественного питания и бытового обслуживания);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2%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</w:tr>
    </w:tbl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 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26282F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26282F"/>
          <w:spacing w:val="0"/>
          <w:position w:val="0"/>
          <w:sz w:val="26"/>
          <w:shd w:fill="auto" w:val="clear"/>
        </w:rPr>
        <w:t xml:space="preserve">Налоговые вычеты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Налоговая база в отношении квартиры определяется как ее кадастровая стоимость, уменьшенная на величину кадастровой стоимости 20 квадратных метров общей площади этой квартиры.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Налоговая база в отношении комнаты определяется как ее кадастровая стоимость, уменьшенная на величину кадастровой стоимости 10 квадратных метров площади этой комнаты.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Налоговая база в отношении жилого дома определяется как его кадастровая стоимость, уменьшенная на величину кадастровой стоимости 50 квадратных метров общей площади этого жилого дома.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Налоговая база в отношении единого недвижимого комплекса, в состав которого входит хотя бы одно жилое помещение (жилой дом), определяется как его кадастровая стоимость, уменьшенная на один миллион рублей.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