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043" w:rsidRPr="00CF363E" w:rsidRDefault="00FE1043" w:rsidP="00FE1043">
      <w:pPr>
        <w:shd w:val="clear" w:color="auto" w:fill="FFFFFF"/>
        <w:spacing w:line="317" w:lineRule="exact"/>
        <w:ind w:left="5750"/>
      </w:pPr>
      <w:r>
        <w:t>ПРИНЯТ</w:t>
      </w:r>
      <w:r w:rsidRPr="00CF363E">
        <w:t>О</w:t>
      </w:r>
    </w:p>
    <w:p w:rsidR="00FE1043" w:rsidRPr="00CF363E" w:rsidRDefault="00FE1043" w:rsidP="00FE1043">
      <w:pPr>
        <w:shd w:val="clear" w:color="auto" w:fill="FFFFFF"/>
        <w:spacing w:line="317" w:lineRule="exact"/>
        <w:ind w:left="5746"/>
      </w:pPr>
      <w:r w:rsidRPr="00CF363E">
        <w:t xml:space="preserve">Решением </w:t>
      </w:r>
      <w:r w:rsidRPr="00CF363E">
        <w:rPr>
          <w:bCs/>
        </w:rPr>
        <w:t>Совета</w:t>
      </w:r>
    </w:p>
    <w:p w:rsidR="00FE1043" w:rsidRPr="00CF363E" w:rsidRDefault="00FE1043" w:rsidP="00FE1043">
      <w:pPr>
        <w:shd w:val="clear" w:color="auto" w:fill="FFFFFF"/>
        <w:spacing w:line="317" w:lineRule="exact"/>
        <w:ind w:left="5741"/>
      </w:pPr>
      <w:r w:rsidRPr="00CF363E">
        <w:t xml:space="preserve">МО </w:t>
      </w:r>
      <w:r w:rsidRPr="00CF363E">
        <w:rPr>
          <w:bCs/>
        </w:rPr>
        <w:t xml:space="preserve">«Город </w:t>
      </w:r>
      <w:r w:rsidRPr="00CF363E">
        <w:t>Ахтубинск»</w:t>
      </w:r>
    </w:p>
    <w:p w:rsidR="00FE1043" w:rsidRDefault="00FE1043" w:rsidP="00FE1043">
      <w:pPr>
        <w:shd w:val="clear" w:color="auto" w:fill="FFFFFF"/>
        <w:spacing w:line="317" w:lineRule="exact"/>
        <w:ind w:left="5746"/>
      </w:pPr>
      <w:r w:rsidRPr="00CF363E">
        <w:rPr>
          <w:bCs/>
        </w:rPr>
        <w:t xml:space="preserve">от </w:t>
      </w:r>
      <w:r>
        <w:t>24 ноября 2016 года</w:t>
      </w:r>
      <w:r w:rsidRPr="00CF363E">
        <w:t xml:space="preserve"> №</w:t>
      </w:r>
      <w:r>
        <w:t xml:space="preserve"> 182/35</w:t>
      </w:r>
    </w:p>
    <w:p w:rsidR="00FE1043" w:rsidRDefault="00FE1043" w:rsidP="00FE1043">
      <w:pPr>
        <w:jc w:val="both"/>
      </w:pPr>
    </w:p>
    <w:p w:rsidR="00FE1043" w:rsidRDefault="00FE1043" w:rsidP="00FE1043">
      <w:pPr>
        <w:shd w:val="clear" w:color="auto" w:fill="FFFFFF"/>
        <w:spacing w:line="317" w:lineRule="exact"/>
        <w:ind w:left="851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FE1043" w:rsidRDefault="00FE1043" w:rsidP="00FE1043">
      <w:pPr>
        <w:shd w:val="clear" w:color="auto" w:fill="FFFFFF"/>
        <w:ind w:left="567"/>
        <w:jc w:val="center"/>
        <w:rPr>
          <w:b/>
          <w:bCs/>
          <w:spacing w:val="-2"/>
        </w:rPr>
      </w:pPr>
      <w:r>
        <w:rPr>
          <w:b/>
          <w:bCs/>
          <w:spacing w:val="-3"/>
        </w:rPr>
        <w:t>о налоге на имущество физических лиц</w:t>
      </w:r>
      <w:r>
        <w:rPr>
          <w:b/>
          <w:bCs/>
          <w:spacing w:val="-2"/>
        </w:rPr>
        <w:t xml:space="preserve"> на территории</w:t>
      </w:r>
    </w:p>
    <w:p w:rsidR="00FE1043" w:rsidRDefault="00FE1043" w:rsidP="00FE1043">
      <w:pPr>
        <w:shd w:val="clear" w:color="auto" w:fill="FFFFFF"/>
        <w:ind w:left="567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муниципального образования «Город Ахтубинск»</w:t>
      </w:r>
    </w:p>
    <w:p w:rsidR="00FE1043" w:rsidRDefault="00FE1043" w:rsidP="00FE1043">
      <w:pPr>
        <w:shd w:val="clear" w:color="auto" w:fill="FFFFFF"/>
        <w:ind w:left="567"/>
        <w:jc w:val="center"/>
        <w:rPr>
          <w:b/>
          <w:bCs/>
          <w:spacing w:val="-2"/>
        </w:rPr>
      </w:pPr>
    </w:p>
    <w:p w:rsidR="00FE1043" w:rsidRPr="00E514ED" w:rsidRDefault="00FE1043" w:rsidP="00FE1043">
      <w:pPr>
        <w:shd w:val="clear" w:color="auto" w:fill="FFFFFF"/>
        <w:jc w:val="center"/>
      </w:pPr>
      <w:r w:rsidRPr="00E514ED">
        <w:t>1. Общие положения</w:t>
      </w:r>
    </w:p>
    <w:p w:rsidR="00FE1043" w:rsidRPr="00E514ED" w:rsidRDefault="00FE1043" w:rsidP="00FE1043">
      <w:pPr>
        <w:shd w:val="clear" w:color="auto" w:fill="FFFFFF"/>
        <w:spacing w:line="0" w:lineRule="atLeast"/>
        <w:ind w:firstLine="680"/>
        <w:jc w:val="both"/>
      </w:pPr>
      <w:r w:rsidRPr="00E514ED">
        <w:rPr>
          <w:bCs/>
          <w:spacing w:val="-4"/>
        </w:rPr>
        <w:t xml:space="preserve">1.1 </w:t>
      </w:r>
      <w:r w:rsidRPr="00E514ED">
        <w:t>Налог на имущество физических лиц устанавливается на территории муниципального образования «Город Ахтубинск» в соответствии с  Налоговым кодексом  Российской Федерации, Уставом муниципального образования «Город Ахтубинск»,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FE1043" w:rsidRPr="00E514ED" w:rsidRDefault="00FE1043" w:rsidP="00FE1043">
      <w:pPr>
        <w:shd w:val="clear" w:color="auto" w:fill="FFFFFF"/>
        <w:spacing w:line="0" w:lineRule="atLeast"/>
        <w:ind w:firstLine="680"/>
        <w:jc w:val="both"/>
      </w:pPr>
      <w:r w:rsidRPr="00E514ED">
        <w:t xml:space="preserve">1.2    </w:t>
      </w:r>
      <w:r w:rsidRPr="00674D9F">
        <w:t>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</w:t>
      </w:r>
      <w:r w:rsidRPr="00E514ED">
        <w:t>.</w:t>
      </w:r>
    </w:p>
    <w:p w:rsidR="00FE1043" w:rsidRPr="00E514ED" w:rsidRDefault="00FE1043" w:rsidP="00FE1043">
      <w:pPr>
        <w:shd w:val="clear" w:color="auto" w:fill="FFFFFF"/>
        <w:spacing w:line="0" w:lineRule="atLeast"/>
        <w:ind w:firstLine="426"/>
        <w:jc w:val="both"/>
      </w:pPr>
    </w:p>
    <w:p w:rsidR="00FE1043" w:rsidRPr="00E514ED" w:rsidRDefault="00FE1043" w:rsidP="00FE1043">
      <w:pPr>
        <w:shd w:val="clear" w:color="auto" w:fill="FFFFFF"/>
        <w:spacing w:line="0" w:lineRule="atLeast"/>
        <w:ind w:firstLine="680"/>
        <w:jc w:val="center"/>
      </w:pPr>
      <w:r w:rsidRPr="00E514ED">
        <w:t>2. Налоговые ставки</w:t>
      </w:r>
    </w:p>
    <w:p w:rsidR="00FE1043" w:rsidRDefault="00FE1043" w:rsidP="00FE1043">
      <w:pPr>
        <w:shd w:val="clear" w:color="auto" w:fill="FFFFFF"/>
        <w:spacing w:line="0" w:lineRule="atLeast"/>
        <w:ind w:firstLine="680"/>
        <w:jc w:val="both"/>
      </w:pPr>
      <w:r w:rsidRPr="00E514ED">
        <w:t>Ставки налога  на недвижимое имущество  устанавливаются в следующих размерах: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2977"/>
      </w:tblGrid>
      <w:tr w:rsidR="00FE1043" w:rsidRPr="00987F68" w:rsidTr="00716F64">
        <w:tc>
          <w:tcPr>
            <w:tcW w:w="6237" w:type="dxa"/>
          </w:tcPr>
          <w:p w:rsidR="00FE1043" w:rsidRPr="00987F68" w:rsidRDefault="00FE1043" w:rsidP="00716F64">
            <w:pPr>
              <w:jc w:val="center"/>
              <w:rPr>
                <w:rFonts w:eastAsia="Calibri"/>
                <w:lang w:eastAsia="x-none"/>
              </w:rPr>
            </w:pPr>
            <w:r w:rsidRPr="00987F68">
              <w:rPr>
                <w:rFonts w:eastAsia="Calibri"/>
                <w:lang w:eastAsia="x-none"/>
              </w:rPr>
              <w:t>Объект налогообложения</w:t>
            </w:r>
          </w:p>
        </w:tc>
        <w:tc>
          <w:tcPr>
            <w:tcW w:w="2977" w:type="dxa"/>
            <w:shd w:val="clear" w:color="auto" w:fill="auto"/>
          </w:tcPr>
          <w:p w:rsidR="00FE1043" w:rsidRPr="00987F68" w:rsidRDefault="00FE1043" w:rsidP="00716F64">
            <w:pPr>
              <w:jc w:val="center"/>
              <w:rPr>
                <w:rFonts w:eastAsia="Calibri"/>
                <w:lang w:eastAsia="x-none"/>
              </w:rPr>
            </w:pPr>
            <w:r w:rsidRPr="00987F68">
              <w:rPr>
                <w:rFonts w:eastAsia="Calibri"/>
                <w:lang w:eastAsia="x-none"/>
              </w:rPr>
              <w:t>Ставка налога, %</w:t>
            </w:r>
          </w:p>
        </w:tc>
      </w:tr>
      <w:tr w:rsidR="00FE1043" w:rsidRPr="00987F68" w:rsidTr="00716F64">
        <w:tc>
          <w:tcPr>
            <w:tcW w:w="6237" w:type="dxa"/>
          </w:tcPr>
          <w:p w:rsidR="00FE1043" w:rsidRPr="00987F68" w:rsidRDefault="00FE1043" w:rsidP="00716F64">
            <w:pPr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 xml:space="preserve">- </w:t>
            </w:r>
            <w:r w:rsidRPr="00987F68">
              <w:rPr>
                <w:rFonts w:eastAsia="Calibri"/>
                <w:lang w:eastAsia="x-none"/>
              </w:rPr>
              <w:t>Жилое помещение (квартира, комната)</w:t>
            </w:r>
          </w:p>
        </w:tc>
        <w:tc>
          <w:tcPr>
            <w:tcW w:w="2977" w:type="dxa"/>
            <w:shd w:val="clear" w:color="auto" w:fill="auto"/>
          </w:tcPr>
          <w:p w:rsidR="00FE1043" w:rsidRPr="00987F68" w:rsidRDefault="00FE1043" w:rsidP="00716F64">
            <w:pPr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0,10</w:t>
            </w:r>
          </w:p>
        </w:tc>
      </w:tr>
      <w:tr w:rsidR="00FE1043" w:rsidRPr="00987F68" w:rsidTr="00716F64">
        <w:tc>
          <w:tcPr>
            <w:tcW w:w="6237" w:type="dxa"/>
          </w:tcPr>
          <w:p w:rsidR="00FE1043" w:rsidRPr="00987F68" w:rsidRDefault="00FE1043" w:rsidP="00716F64">
            <w:pPr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 xml:space="preserve">- </w:t>
            </w:r>
            <w:r w:rsidRPr="00987F68">
              <w:rPr>
                <w:rFonts w:eastAsia="Calibri"/>
                <w:lang w:eastAsia="x-none"/>
              </w:rPr>
              <w:t>Жилой дом</w:t>
            </w:r>
          </w:p>
        </w:tc>
        <w:tc>
          <w:tcPr>
            <w:tcW w:w="2977" w:type="dxa"/>
            <w:shd w:val="clear" w:color="auto" w:fill="auto"/>
          </w:tcPr>
          <w:p w:rsidR="00FE1043" w:rsidRPr="00987F68" w:rsidRDefault="00FE1043" w:rsidP="00716F64">
            <w:pPr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0,10</w:t>
            </w:r>
          </w:p>
        </w:tc>
      </w:tr>
      <w:tr w:rsidR="00FE1043" w:rsidRPr="00987F68" w:rsidTr="00716F64">
        <w:tc>
          <w:tcPr>
            <w:tcW w:w="6237" w:type="dxa"/>
          </w:tcPr>
          <w:p w:rsidR="00FE1043" w:rsidRPr="004B7D95" w:rsidRDefault="00FE1043" w:rsidP="00716F64">
            <w:pPr>
              <w:widowControl w:val="0"/>
              <w:autoSpaceDE w:val="0"/>
              <w:autoSpaceDN w:val="0"/>
              <w:adjustRightInd w:val="0"/>
            </w:pPr>
            <w:r w:rsidRPr="004B7D95"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FE1043" w:rsidRPr="004B7D95" w:rsidRDefault="00FE1043" w:rsidP="00716F64">
            <w:pPr>
              <w:rPr>
                <w:rFonts w:eastAsia="Calibri"/>
              </w:rPr>
            </w:pPr>
            <w:r w:rsidRPr="004B7D95">
              <w:rPr>
                <w:rFonts w:eastAsia="Calibri"/>
              </w:rPr>
              <w:t xml:space="preserve">- единый недвижимый комплекс, в состав </w:t>
            </w:r>
            <w:proofErr w:type="gramStart"/>
            <w:r w:rsidRPr="004B7D95">
              <w:rPr>
                <w:rFonts w:eastAsia="Calibri"/>
              </w:rPr>
              <w:t>которых</w:t>
            </w:r>
            <w:proofErr w:type="gramEnd"/>
            <w:r w:rsidRPr="004B7D95">
              <w:rPr>
                <w:rFonts w:eastAsia="Calibri"/>
              </w:rPr>
              <w:t xml:space="preserve"> входит хотя бы одно жилое помещение;</w:t>
            </w:r>
          </w:p>
          <w:p w:rsidR="00FE1043" w:rsidRPr="004B7D95" w:rsidRDefault="00FE1043" w:rsidP="00716F64">
            <w:pPr>
              <w:rPr>
                <w:rFonts w:eastAsia="Calibri"/>
              </w:rPr>
            </w:pPr>
            <w:r w:rsidRPr="004B7D95">
              <w:rPr>
                <w:rFonts w:eastAsia="Calibri"/>
              </w:rPr>
              <w:t xml:space="preserve">- гараж и </w:t>
            </w:r>
            <w:proofErr w:type="spellStart"/>
            <w:r w:rsidRPr="004B7D95">
              <w:rPr>
                <w:rFonts w:eastAsia="Calibri"/>
              </w:rPr>
              <w:t>машино</w:t>
            </w:r>
            <w:proofErr w:type="spellEnd"/>
            <w:r w:rsidRPr="004B7D95">
              <w:rPr>
                <w:rFonts w:eastAsia="Calibri"/>
              </w:rPr>
              <w:t>-место;</w:t>
            </w:r>
          </w:p>
          <w:p w:rsidR="00FE1043" w:rsidRPr="00987F68" w:rsidRDefault="00FE1043" w:rsidP="00716F64">
            <w:pPr>
              <w:rPr>
                <w:rFonts w:eastAsia="Calibri"/>
                <w:lang w:eastAsia="x-none"/>
              </w:rPr>
            </w:pPr>
            <w:r w:rsidRPr="004B7D95">
              <w:rPr>
                <w:rFonts w:cs="Arial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4B7D95">
              <w:rPr>
                <w:rFonts w:cs="Arial"/>
              </w:rPr>
              <w:t>кв.м</w:t>
            </w:r>
            <w:proofErr w:type="spellEnd"/>
            <w:r w:rsidRPr="004B7D95">
              <w:rPr>
                <w:rFonts w:cs="Arial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977" w:type="dxa"/>
            <w:shd w:val="clear" w:color="auto" w:fill="auto"/>
          </w:tcPr>
          <w:p w:rsidR="00FE1043" w:rsidRDefault="00FE1043" w:rsidP="00716F64">
            <w:pPr>
              <w:jc w:val="center"/>
              <w:rPr>
                <w:rFonts w:eastAsia="Calibri"/>
                <w:lang w:eastAsia="x-none"/>
              </w:rPr>
            </w:pPr>
          </w:p>
          <w:p w:rsidR="00FE1043" w:rsidRDefault="00FE1043" w:rsidP="00716F64">
            <w:pPr>
              <w:jc w:val="center"/>
              <w:rPr>
                <w:rFonts w:eastAsia="Calibri"/>
                <w:lang w:eastAsia="x-none"/>
              </w:rPr>
            </w:pPr>
          </w:p>
          <w:p w:rsidR="00FE1043" w:rsidRPr="00987F68" w:rsidRDefault="00FE1043" w:rsidP="00716F64">
            <w:pPr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0,10</w:t>
            </w:r>
          </w:p>
        </w:tc>
      </w:tr>
      <w:tr w:rsidR="00FE1043" w:rsidRPr="00987F68" w:rsidTr="00716F64">
        <w:tc>
          <w:tcPr>
            <w:tcW w:w="6237" w:type="dxa"/>
          </w:tcPr>
          <w:p w:rsidR="00FE1043" w:rsidRPr="00987F68" w:rsidRDefault="00FE1043" w:rsidP="00716F64">
            <w:pPr>
              <w:rPr>
                <w:rFonts w:eastAsia="Calibri"/>
                <w:lang w:eastAsia="x-none"/>
              </w:rPr>
            </w:pPr>
            <w:r w:rsidRPr="004B7D95">
              <w:t xml:space="preserve">-объекты с кадастровой стоимостью свыше 300 </w:t>
            </w:r>
            <w:proofErr w:type="gramStart"/>
            <w:r w:rsidRPr="004B7D95">
              <w:t>млн</w:t>
            </w:r>
            <w:proofErr w:type="gramEnd"/>
            <w:r w:rsidRPr="004B7D95">
              <w:t xml:space="preserve"> руб.</w:t>
            </w:r>
          </w:p>
        </w:tc>
        <w:tc>
          <w:tcPr>
            <w:tcW w:w="2977" w:type="dxa"/>
            <w:shd w:val="clear" w:color="auto" w:fill="auto"/>
          </w:tcPr>
          <w:p w:rsidR="00FE1043" w:rsidRPr="00987F68" w:rsidRDefault="00FE1043" w:rsidP="00716F64">
            <w:pPr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2,00</w:t>
            </w:r>
          </w:p>
        </w:tc>
      </w:tr>
      <w:tr w:rsidR="00FE1043" w:rsidRPr="00987F68" w:rsidTr="00716F64">
        <w:tc>
          <w:tcPr>
            <w:tcW w:w="6237" w:type="dxa"/>
          </w:tcPr>
          <w:p w:rsidR="00FE1043" w:rsidRPr="006168F4" w:rsidRDefault="00FE1043" w:rsidP="00716F64">
            <w:r w:rsidRPr="006168F4">
              <w:t>- прочие объекты налогообложения</w:t>
            </w:r>
          </w:p>
        </w:tc>
        <w:tc>
          <w:tcPr>
            <w:tcW w:w="2977" w:type="dxa"/>
            <w:shd w:val="clear" w:color="auto" w:fill="auto"/>
          </w:tcPr>
          <w:p w:rsidR="00FE1043" w:rsidRPr="00987F68" w:rsidRDefault="00FE1043" w:rsidP="00716F64">
            <w:pPr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0,50</w:t>
            </w:r>
          </w:p>
        </w:tc>
      </w:tr>
      <w:tr w:rsidR="00FE1043" w:rsidRPr="00987F68" w:rsidTr="00716F64">
        <w:tc>
          <w:tcPr>
            <w:tcW w:w="6237" w:type="dxa"/>
          </w:tcPr>
          <w:p w:rsidR="00FE1043" w:rsidRPr="006168F4" w:rsidRDefault="00FE1043" w:rsidP="00716F64">
            <w:proofErr w:type="gramStart"/>
            <w:r w:rsidRPr="006168F4">
              <w:t>- объекты, включенные в перечень,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FE1043" w:rsidRDefault="00FE1043" w:rsidP="00716F64">
            <w:pPr>
              <w:jc w:val="center"/>
              <w:rPr>
                <w:rFonts w:eastAsia="Calibri"/>
                <w:lang w:eastAsia="x-none"/>
              </w:rPr>
            </w:pPr>
          </w:p>
          <w:p w:rsidR="00FE1043" w:rsidRPr="00987F68" w:rsidRDefault="00FE1043" w:rsidP="00716F64">
            <w:pPr>
              <w:rPr>
                <w:rFonts w:eastAsia="Calibri"/>
                <w:lang w:eastAsia="x-none"/>
              </w:rPr>
            </w:pPr>
          </w:p>
          <w:p w:rsidR="00FE1043" w:rsidRDefault="00FE1043" w:rsidP="00716F64">
            <w:pPr>
              <w:rPr>
                <w:rFonts w:eastAsia="Calibri"/>
                <w:lang w:eastAsia="x-none"/>
              </w:rPr>
            </w:pPr>
          </w:p>
          <w:p w:rsidR="00FE1043" w:rsidRPr="00987F68" w:rsidRDefault="00FE1043" w:rsidP="00716F64">
            <w:pPr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2,00</w:t>
            </w:r>
          </w:p>
        </w:tc>
      </w:tr>
    </w:tbl>
    <w:p w:rsidR="00FE1043" w:rsidRPr="00E514ED" w:rsidRDefault="00FE1043" w:rsidP="00FE1043">
      <w:pPr>
        <w:shd w:val="clear" w:color="auto" w:fill="FFFFFF"/>
        <w:tabs>
          <w:tab w:val="left" w:pos="1416"/>
        </w:tabs>
      </w:pP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center"/>
      </w:pP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center"/>
      </w:pP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center"/>
      </w:pP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center"/>
      </w:pPr>
      <w:r>
        <w:lastRenderedPageBreak/>
        <w:t>3.</w:t>
      </w:r>
      <w:r w:rsidRPr="004B7D95">
        <w:t>Налоговые вычеты</w:t>
      </w: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both"/>
      </w:pPr>
      <w:r>
        <w:t xml:space="preserve">3.1 Налоговые вычеты определяются согласно, статьи 403 </w:t>
      </w:r>
      <w:r w:rsidRPr="00BD38D1">
        <w:t>главы 32 Налогового кодекса Российской Федерации</w:t>
      </w:r>
      <w:r>
        <w:t>:</w:t>
      </w: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both"/>
      </w:pPr>
      <w:r>
        <w:t>3.1.1 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both"/>
      </w:pPr>
      <w:r>
        <w:t>3.1.2 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both"/>
      </w:pPr>
      <w:r>
        <w:t>3.1.3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both"/>
      </w:pPr>
      <w:r>
        <w:t>3.1.4 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center"/>
      </w:pPr>
    </w:p>
    <w:p w:rsidR="00FE1043" w:rsidRPr="00E514ED" w:rsidRDefault="00FE1043" w:rsidP="00FE1043">
      <w:pPr>
        <w:shd w:val="clear" w:color="auto" w:fill="FFFFFF"/>
        <w:tabs>
          <w:tab w:val="left" w:pos="1416"/>
        </w:tabs>
        <w:ind w:firstLine="680"/>
        <w:jc w:val="center"/>
      </w:pPr>
      <w:r>
        <w:t>4</w:t>
      </w:r>
      <w:r w:rsidRPr="00E514ED">
        <w:t>. Льготы по налогам</w:t>
      </w: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both"/>
      </w:pPr>
      <w:r>
        <w:t>4</w:t>
      </w:r>
      <w:r w:rsidRPr="00E514ED">
        <w:t xml:space="preserve">.1 </w:t>
      </w:r>
      <w:r>
        <w:t>Налоговые льготы устанавливаются в</w:t>
      </w:r>
      <w:r w:rsidRPr="00E514ED">
        <w:t xml:space="preserve"> соответствии </w:t>
      </w:r>
      <w:r>
        <w:t>со статьей 407 главы 32 Налогового кодекса Российской Федерации. Право на налоговую льготу имеют следующие категории налогоплательщиков:</w:t>
      </w: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both"/>
      </w:pPr>
      <w:r>
        <w:t>4.1.1 Герои Советского Союза и Герои Российской Федерации, а также лица, награжденные орденом Славы трех степеней;</w:t>
      </w: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both"/>
      </w:pPr>
      <w:r>
        <w:t>4.1.2 инвалиды I и II групп инвалидности;</w:t>
      </w: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both"/>
      </w:pPr>
      <w:r>
        <w:t>4.1.3 инвалиды с детства;</w:t>
      </w: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both"/>
      </w:pPr>
      <w:r>
        <w:t>4.1.4 участники гражданской войны, Великой Отечественной войны,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а также ветераны боевых действий;</w:t>
      </w: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both"/>
      </w:pPr>
      <w:proofErr w:type="gramStart"/>
      <w:r>
        <w:t>4.1.5 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засчитывается этим лицам в выслугу лет для назначения пенсии на льготных условиях, установленных для военнослужащих</w:t>
      </w:r>
      <w:proofErr w:type="gramEnd"/>
      <w:r>
        <w:t xml:space="preserve"> частей действующей армии;</w:t>
      </w: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both"/>
      </w:pPr>
      <w:proofErr w:type="gramStart"/>
      <w:r>
        <w:t>4.1.6 лица, имеющие право на получение социальной поддержки в соответствии с Законом Российской Федерации от 15.05.1991 года №1244-1 «О социальной защите граждан, подвергшихся воздействию радиации вследствие катастрофы на Чернобыльской АЭС», в соответствии с Федеральным законом от 26.11.1998 года 3175-ФЗ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</w:t>
      </w:r>
      <w:proofErr w:type="gramEnd"/>
      <w:r>
        <w:t xml:space="preserve"> отходов в реку </w:t>
      </w:r>
      <w:proofErr w:type="spellStart"/>
      <w:r>
        <w:t>Теча</w:t>
      </w:r>
      <w:proofErr w:type="spellEnd"/>
      <w:r>
        <w:t>» и Федеральным законом от 10.01.2002 года №2-ФЗ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both"/>
      </w:pPr>
      <w:r>
        <w:t>4.1.7 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более;</w:t>
      </w: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both"/>
      </w:pPr>
      <w:r>
        <w:t>4.1.8 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both"/>
      </w:pPr>
      <w:r>
        <w:lastRenderedPageBreak/>
        <w:t>4.1.9 члены семей военнослужащих, потерявших кормильца, признаваемые таковыми в соответствии с Федеральным законом от 27.05.1998 года №76-ФЗ «О статусе военнослужащих»;</w:t>
      </w: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both"/>
      </w:pPr>
      <w:r>
        <w:t>4.1.10 пенсионеры, получающие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both"/>
      </w:pPr>
      <w:r>
        <w:t xml:space="preserve">4.1.11 граждане, уволенные с военной службы или </w:t>
      </w:r>
      <w:proofErr w:type="spellStart"/>
      <w:r>
        <w:t>призывавшиеся</w:t>
      </w:r>
      <w:proofErr w:type="spellEnd"/>
      <w:r>
        <w:t xml:space="preserve"> на военные сборы, выполнявшие интернациональный долг в Афганистане и других странах, в которых велись боевые действия;</w:t>
      </w: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both"/>
      </w:pPr>
      <w:r>
        <w:t>4.1.12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both"/>
      </w:pPr>
      <w:r>
        <w:t>4.1.13 родители и супруги военнослужащих и государственных служащих, погибших при исполнении служебных обязанностей;</w:t>
      </w: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both"/>
      </w:pPr>
      <w:r>
        <w:t>4.1.14 физические лица, осуществляющие профессиональную творческую деятельность, -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помещений, используемых для организации открытых для посещения негосударственных музеев, галерей, библиотек, - на период такого их использования;</w:t>
      </w: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both"/>
      </w:pPr>
      <w:r>
        <w:t>4.1.15 физические лица -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both"/>
      </w:pPr>
      <w:r>
        <w:t>4.1.16 лица, имеющие звание «Почетный гражданин города Ахтубинска».</w:t>
      </w: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both"/>
      </w:pPr>
      <w:r>
        <w:t>4.2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both"/>
      </w:pPr>
      <w:r>
        <w:t>4.3</w:t>
      </w:r>
      <w:proofErr w:type="gramStart"/>
      <w:r>
        <w:t xml:space="preserve"> П</w:t>
      </w:r>
      <w:proofErr w:type="gramEnd"/>
      <w:r>
        <w:t>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</w:t>
      </w: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both"/>
      </w:pPr>
      <w:r>
        <w:t>4.4 Налоговая льгота предоставляется в отношении следующих видов объектов налогообложения:</w:t>
      </w: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both"/>
      </w:pPr>
      <w:r>
        <w:t>-  квартира или комната;</w:t>
      </w: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both"/>
      </w:pPr>
      <w:r>
        <w:t>-  жилой дом;</w:t>
      </w: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both"/>
      </w:pPr>
      <w:r>
        <w:t>- помещение или сооружение, указанные в пункте 4.1.14 настоящего положения;</w:t>
      </w: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both"/>
      </w:pPr>
      <w:r>
        <w:t>-  хозяйственное строение или сооружение, указанные в пункте 4.1.15 настоящего положения;</w:t>
      </w: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both"/>
      </w:pPr>
      <w:r>
        <w:t xml:space="preserve">-  гараж или </w:t>
      </w:r>
      <w:proofErr w:type="spellStart"/>
      <w:r>
        <w:t>машино</w:t>
      </w:r>
      <w:proofErr w:type="spellEnd"/>
      <w:r>
        <w:t xml:space="preserve"> - место.</w:t>
      </w: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both"/>
      </w:pPr>
      <w:r>
        <w:t xml:space="preserve">4.5 Налоговая льгота не предоставляется в отношении объектов налогообложения, указанных в подпункте 2 пункта 2 статьи 406 </w:t>
      </w:r>
      <w:r w:rsidRPr="00CE6AAB">
        <w:t>главы 32 Налогового кодекса Российской Федерации</w:t>
      </w:r>
      <w:r>
        <w:t>.</w:t>
      </w: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both"/>
      </w:pPr>
      <w:r>
        <w:t>4.6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both"/>
      </w:pPr>
      <w:r>
        <w:t xml:space="preserve">4.7 Уведомление о выбранных объектах налогообложения, в отношении которых предоставляется   налоговая  льгота,   представляется налогоплательщиком   в   </w:t>
      </w:r>
      <w:proofErr w:type="gramStart"/>
      <w:r>
        <w:t>налоговый</w:t>
      </w:r>
      <w:proofErr w:type="gramEnd"/>
      <w:r>
        <w:t xml:space="preserve"> </w:t>
      </w:r>
    </w:p>
    <w:p w:rsidR="00FE1043" w:rsidRDefault="00FE1043" w:rsidP="00FE1043">
      <w:pPr>
        <w:shd w:val="clear" w:color="auto" w:fill="FFFFFF"/>
        <w:tabs>
          <w:tab w:val="left" w:pos="1416"/>
        </w:tabs>
        <w:jc w:val="both"/>
      </w:pPr>
    </w:p>
    <w:p w:rsidR="00FE1043" w:rsidRDefault="00FE1043" w:rsidP="00FE1043">
      <w:pPr>
        <w:shd w:val="clear" w:color="auto" w:fill="FFFFFF"/>
        <w:tabs>
          <w:tab w:val="left" w:pos="1416"/>
        </w:tabs>
        <w:jc w:val="both"/>
      </w:pPr>
      <w:r>
        <w:lastRenderedPageBreak/>
        <w:t>орган по своему выбору до 1 ноября года, являющегося налоговым периодом, начиная с которого в отношении указанных объектов применяется налоговая льгота.</w:t>
      </w: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both"/>
      </w:pPr>
      <w:r>
        <w:t>Налогоплательщик, представивший в налоговый орган уведомление о выбранном объекте налогообложения, не вправе после 1 ноября года, являющегося налоговым периодом, представлять уточненное уведомление с изменением объекта налогообложения, в отношении которого в указанном налоговом периоде предоставляется налоговая льгота.</w:t>
      </w: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both"/>
      </w:pPr>
      <w:r>
        <w:t>При непредставлении налогоплательщиком, имеющим право на налоговую льготу, 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налога.</w:t>
      </w: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both"/>
      </w:pP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center"/>
      </w:pPr>
      <w:r>
        <w:t>5. Порядок исчисления суммы налога</w:t>
      </w: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both"/>
      </w:pPr>
      <w:r>
        <w:t>5.1 Порядок исчисления налога на имущество физических лиц на территории муниципального образования «Город Ахтубинск» устанавливается в соответствии со статьей 408</w:t>
      </w:r>
      <w:r w:rsidRPr="008E2BAF">
        <w:t xml:space="preserve"> главы 32 Налогового кодекса Российской Федерации.</w:t>
      </w:r>
    </w:p>
    <w:p w:rsidR="00FE1043" w:rsidRDefault="00FE1043" w:rsidP="00FE1043">
      <w:pPr>
        <w:shd w:val="clear" w:color="auto" w:fill="FFFFFF"/>
        <w:tabs>
          <w:tab w:val="left" w:pos="1416"/>
        </w:tabs>
        <w:ind w:firstLine="680"/>
        <w:jc w:val="both"/>
      </w:pPr>
      <w:r>
        <w:t>5.2</w:t>
      </w:r>
      <w:proofErr w:type="gramStart"/>
      <w:r>
        <w:t xml:space="preserve">  В</w:t>
      </w:r>
      <w:proofErr w:type="gramEnd"/>
      <w:r>
        <w:t xml:space="preserve"> случае, если при применении налоговых вычетов, предусмотренных пунктами 3.1.1 – 3.1.4 настоящего положения, налоговая база принимает отрицательное значение, в целях исчисления налога такая налоговая база принимается равной нулю.</w:t>
      </w:r>
    </w:p>
    <w:p w:rsidR="00FE1043" w:rsidRPr="00E514ED" w:rsidRDefault="00FE1043" w:rsidP="00FE1043">
      <w:pPr>
        <w:shd w:val="clear" w:color="auto" w:fill="FFFFFF"/>
        <w:tabs>
          <w:tab w:val="left" w:pos="1416"/>
        </w:tabs>
        <w:ind w:firstLine="680"/>
        <w:jc w:val="both"/>
      </w:pPr>
    </w:p>
    <w:p w:rsidR="00FE1043" w:rsidRPr="00E514ED" w:rsidRDefault="00FE1043" w:rsidP="00FE1043">
      <w:pPr>
        <w:jc w:val="center"/>
      </w:pPr>
      <w:r>
        <w:t>6</w:t>
      </w:r>
      <w:r w:rsidRPr="00E514ED">
        <w:t>. Порядок и сроки уплаты налога</w:t>
      </w:r>
    </w:p>
    <w:p w:rsidR="00FE1043" w:rsidRPr="00E514ED" w:rsidRDefault="00FE1043" w:rsidP="00FE1043">
      <w:pPr>
        <w:ind w:firstLine="284"/>
        <w:jc w:val="both"/>
      </w:pPr>
      <w:r>
        <w:t>6</w:t>
      </w:r>
      <w:r w:rsidRPr="00E514ED">
        <w:t xml:space="preserve">.1 Налог подлежит уплате налогоплательщиками в срок не позднее 1 </w:t>
      </w:r>
      <w:r>
        <w:t>декабря</w:t>
      </w:r>
      <w:r w:rsidRPr="00E514ED">
        <w:t xml:space="preserve"> года, следующего за истекшим налоговым периодом по месту нахождения объекта налогообложения на основании налогового уведомления, направляемого налогоплательщику налоговым органом.</w:t>
      </w:r>
    </w:p>
    <w:p w:rsidR="00FE1043" w:rsidRPr="00E514ED" w:rsidRDefault="00FE1043" w:rsidP="00FE1043">
      <w:pPr>
        <w:ind w:firstLine="284"/>
        <w:jc w:val="both"/>
      </w:pPr>
      <w:r>
        <w:t>6</w:t>
      </w:r>
      <w:r w:rsidRPr="00E514ED">
        <w:t>.2  Налоговым периодом признается календарный год.</w:t>
      </w:r>
    </w:p>
    <w:p w:rsidR="00FE1043" w:rsidRPr="00E514ED" w:rsidRDefault="00FE1043" w:rsidP="00FE1043">
      <w:pPr>
        <w:spacing w:line="240" w:lineRule="atLeast"/>
        <w:jc w:val="both"/>
      </w:pPr>
    </w:p>
    <w:p w:rsidR="00FE1043" w:rsidRDefault="00FE1043" w:rsidP="00FE1043">
      <w:pPr>
        <w:spacing w:line="240" w:lineRule="atLeast"/>
        <w:jc w:val="both"/>
      </w:pPr>
    </w:p>
    <w:p w:rsidR="00FE1043" w:rsidRPr="00E514ED" w:rsidRDefault="00FE1043" w:rsidP="00FE1043">
      <w:pPr>
        <w:spacing w:line="240" w:lineRule="atLeast"/>
        <w:jc w:val="both"/>
      </w:pPr>
    </w:p>
    <w:p w:rsidR="00FE1043" w:rsidRPr="000B4932" w:rsidRDefault="00FE1043" w:rsidP="00FE1043">
      <w:pPr>
        <w:spacing w:line="240" w:lineRule="atLeast"/>
        <w:jc w:val="both"/>
      </w:pPr>
      <w:r w:rsidRPr="008A6BF9">
        <w:t xml:space="preserve">Глава муниципального образования                                             </w:t>
      </w:r>
      <w:r>
        <w:t xml:space="preserve">                      </w:t>
      </w:r>
      <w:r w:rsidRPr="008A6BF9">
        <w:t xml:space="preserve">А.А. </w:t>
      </w:r>
      <w:proofErr w:type="spellStart"/>
      <w:r w:rsidRPr="008A6BF9">
        <w:t>Нарузбаев</w:t>
      </w:r>
      <w:proofErr w:type="spellEnd"/>
    </w:p>
    <w:p w:rsidR="007C2170" w:rsidRDefault="007C2170">
      <w:bookmarkStart w:id="0" w:name="_GoBack"/>
      <w:bookmarkEnd w:id="0"/>
    </w:p>
    <w:sectPr w:rsidR="007C2170" w:rsidSect="00D62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43"/>
    <w:rsid w:val="007C2170"/>
    <w:rsid w:val="00FE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1489</Words>
  <Characters>8492</Characters>
  <Application>Microsoft Office Word</Application>
  <DocSecurity>0</DocSecurity>
  <Lines>70</Lines>
  <Paragraphs>19</Paragraphs>
  <ScaleCrop>false</ScaleCrop>
  <Company/>
  <LinksUpToDate>false</LinksUpToDate>
  <CharactersWithSpaces>9962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2017-02-02T16:09:00Z</dcterms:created>
  <dcterms:modified xsi:type="dcterms:W3CDTF">2017-02-02T16:10:00Z</dcterms:modified>
</cp:coreProperties>
</file>