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C8" w:rsidRPr="006C59C8" w:rsidRDefault="006C59C8" w:rsidP="006C59C8">
      <w:pPr>
        <w:pStyle w:val="Style9"/>
        <w:widowControl/>
        <w:ind w:left="4990"/>
        <w:rPr>
          <w:rStyle w:val="FontStyle19"/>
        </w:rPr>
      </w:pPr>
      <w:r w:rsidRPr="006C59C8">
        <w:rPr>
          <w:rStyle w:val="FontStyle19"/>
        </w:rPr>
        <w:t>Утверждено Решением Совета МО</w:t>
      </w:r>
    </w:p>
    <w:p w:rsidR="006C59C8" w:rsidRPr="006C59C8" w:rsidRDefault="006C59C8" w:rsidP="006C59C8">
      <w:pPr>
        <w:pStyle w:val="Style9"/>
        <w:widowControl/>
        <w:ind w:left="4990"/>
        <w:rPr>
          <w:rStyle w:val="FontStyle19"/>
        </w:rPr>
      </w:pPr>
      <w:bookmarkStart w:id="0" w:name="_GoBack"/>
      <w:bookmarkEnd w:id="0"/>
      <w:r w:rsidRPr="006C59C8">
        <w:rPr>
          <w:rStyle w:val="FontStyle19"/>
        </w:rPr>
        <w:t>«</w:t>
      </w:r>
      <w:proofErr w:type="spellStart"/>
      <w:r w:rsidRPr="006C59C8">
        <w:rPr>
          <w:rStyle w:val="FontStyle19"/>
        </w:rPr>
        <w:t>Иванчугский</w:t>
      </w:r>
      <w:proofErr w:type="spellEnd"/>
      <w:r w:rsidRPr="006C59C8">
        <w:rPr>
          <w:rStyle w:val="FontStyle19"/>
        </w:rPr>
        <w:t xml:space="preserve"> сельсовет» </w:t>
      </w:r>
    </w:p>
    <w:p w:rsidR="006C59C8" w:rsidRPr="006C59C8" w:rsidRDefault="006C59C8" w:rsidP="006C59C8">
      <w:pPr>
        <w:pStyle w:val="Style9"/>
        <w:widowControl/>
        <w:ind w:left="4990"/>
        <w:rPr>
          <w:rStyle w:val="FontStyle19"/>
        </w:rPr>
      </w:pPr>
      <w:r w:rsidRPr="006C59C8">
        <w:rPr>
          <w:rStyle w:val="FontStyle19"/>
        </w:rPr>
        <w:t>от 19 июня 2012 г. № 18</w:t>
      </w:r>
    </w:p>
    <w:p w:rsidR="006C59C8" w:rsidRDefault="006C59C8" w:rsidP="006C59C8">
      <w:pPr>
        <w:pStyle w:val="Style1"/>
        <w:widowControl/>
        <w:spacing w:line="240" w:lineRule="exact"/>
        <w:ind w:right="139"/>
        <w:rPr>
          <w:sz w:val="20"/>
          <w:szCs w:val="20"/>
        </w:rPr>
      </w:pPr>
    </w:p>
    <w:p w:rsidR="006C59C8" w:rsidRDefault="006C59C8" w:rsidP="006C59C8">
      <w:pPr>
        <w:pStyle w:val="Style1"/>
        <w:widowControl/>
        <w:spacing w:line="240" w:lineRule="exact"/>
        <w:ind w:right="139"/>
        <w:rPr>
          <w:sz w:val="20"/>
          <w:szCs w:val="20"/>
        </w:rPr>
      </w:pPr>
    </w:p>
    <w:p w:rsidR="006C59C8" w:rsidRDefault="006C59C8" w:rsidP="006C59C8">
      <w:pPr>
        <w:pStyle w:val="Style1"/>
        <w:widowControl/>
        <w:spacing w:line="240" w:lineRule="exact"/>
        <w:ind w:right="139"/>
        <w:rPr>
          <w:sz w:val="20"/>
          <w:szCs w:val="20"/>
        </w:rPr>
      </w:pPr>
    </w:p>
    <w:p w:rsidR="006C59C8" w:rsidRDefault="006C59C8" w:rsidP="006C59C8">
      <w:pPr>
        <w:pStyle w:val="Style1"/>
        <w:widowControl/>
        <w:spacing w:line="240" w:lineRule="exact"/>
        <w:ind w:right="139"/>
        <w:rPr>
          <w:sz w:val="20"/>
          <w:szCs w:val="20"/>
        </w:rPr>
      </w:pPr>
    </w:p>
    <w:p w:rsidR="006C59C8" w:rsidRPr="002106EA" w:rsidRDefault="006C59C8" w:rsidP="006C59C8">
      <w:pPr>
        <w:pStyle w:val="Style1"/>
        <w:widowControl/>
        <w:spacing w:before="96" w:line="240" w:lineRule="auto"/>
        <w:ind w:right="139"/>
        <w:rPr>
          <w:rStyle w:val="FontStyle19"/>
          <w:b/>
        </w:rPr>
      </w:pPr>
      <w:r w:rsidRPr="002106EA">
        <w:rPr>
          <w:rStyle w:val="FontStyle19"/>
          <w:b/>
        </w:rPr>
        <w:t>ПОЛОЖЕНИЕ</w:t>
      </w:r>
    </w:p>
    <w:p w:rsidR="006C59C8" w:rsidRDefault="006C59C8" w:rsidP="006C59C8">
      <w:pPr>
        <w:pStyle w:val="Style2"/>
        <w:widowControl/>
        <w:spacing w:before="154" w:line="240" w:lineRule="auto"/>
        <w:jc w:val="left"/>
        <w:rPr>
          <w:rStyle w:val="FontStyle19"/>
        </w:rPr>
      </w:pPr>
      <w:r>
        <w:rPr>
          <w:rStyle w:val="FontStyle19"/>
        </w:rPr>
        <w:t>О земельном налогообложении на территории МО «</w:t>
      </w:r>
      <w:proofErr w:type="spellStart"/>
      <w:r>
        <w:rPr>
          <w:rStyle w:val="FontStyle19"/>
        </w:rPr>
        <w:t>Иванчугский</w:t>
      </w:r>
      <w:proofErr w:type="spellEnd"/>
      <w:r>
        <w:rPr>
          <w:rStyle w:val="FontStyle19"/>
        </w:rPr>
        <w:t xml:space="preserve"> сельсовет»</w:t>
      </w:r>
    </w:p>
    <w:p w:rsidR="006C59C8" w:rsidRDefault="006C59C8" w:rsidP="006C59C8">
      <w:pPr>
        <w:pStyle w:val="Style12"/>
        <w:widowControl/>
        <w:numPr>
          <w:ilvl w:val="0"/>
          <w:numId w:val="1"/>
        </w:numPr>
        <w:tabs>
          <w:tab w:val="left" w:pos="1867"/>
        </w:tabs>
        <w:spacing w:before="629"/>
        <w:ind w:left="1541"/>
        <w:jc w:val="center"/>
        <w:rPr>
          <w:rStyle w:val="FontStyle19"/>
        </w:rPr>
      </w:pPr>
      <w:r>
        <w:rPr>
          <w:rStyle w:val="FontStyle19"/>
        </w:rPr>
        <w:t>Общие положения</w:t>
      </w:r>
    </w:p>
    <w:p w:rsidR="006C59C8" w:rsidRDefault="006C59C8" w:rsidP="006C59C8">
      <w:pPr>
        <w:pStyle w:val="Style2"/>
        <w:widowControl/>
        <w:spacing w:before="53" w:line="276" w:lineRule="auto"/>
        <w:ind w:left="-142" w:firstLine="568"/>
        <w:rPr>
          <w:rStyle w:val="FontStyle19"/>
        </w:rPr>
      </w:pPr>
      <w:r>
        <w:rPr>
          <w:rStyle w:val="FontStyle19"/>
        </w:rPr>
        <w:t>Настоящим положением в соответствии с Налоговым кодексом российской федерации на территории МО «</w:t>
      </w:r>
      <w:proofErr w:type="spellStart"/>
      <w:r>
        <w:rPr>
          <w:rStyle w:val="FontStyle19"/>
        </w:rPr>
        <w:t>Иванчугский</w:t>
      </w:r>
      <w:proofErr w:type="spellEnd"/>
      <w:r>
        <w:rPr>
          <w:rStyle w:val="FontStyle19"/>
        </w:rPr>
        <w:t xml:space="preserve"> сельсовет» определяются ставки земельного налога (далее </w:t>
      </w:r>
      <w:proofErr w:type="gramStart"/>
      <w:r>
        <w:rPr>
          <w:rStyle w:val="FontStyle19"/>
        </w:rPr>
        <w:t>-н</w:t>
      </w:r>
      <w:proofErr w:type="gramEnd"/>
      <w:r>
        <w:rPr>
          <w:rStyle w:val="FontStyle19"/>
        </w:rPr>
        <w:t>алог), порядок и сроки уплаты налога, порядок и сроки предоставлении налогоплательщиками документов, подтверждающих право на уменьшение налоговой базы, а также порядок доведения до сведения налогоплательщиков кадастровой стоимости земельных участков.</w:t>
      </w:r>
    </w:p>
    <w:p w:rsidR="006C59C8" w:rsidRDefault="006C59C8" w:rsidP="006C59C8">
      <w:pPr>
        <w:pStyle w:val="Style12"/>
        <w:widowControl/>
        <w:numPr>
          <w:ilvl w:val="0"/>
          <w:numId w:val="2"/>
        </w:numPr>
        <w:tabs>
          <w:tab w:val="left" w:pos="1867"/>
        </w:tabs>
        <w:spacing w:before="451" w:line="276" w:lineRule="auto"/>
        <w:ind w:left="-142" w:firstLine="568"/>
        <w:jc w:val="center"/>
        <w:rPr>
          <w:rStyle w:val="FontStyle19"/>
        </w:rPr>
      </w:pPr>
      <w:r>
        <w:rPr>
          <w:rStyle w:val="FontStyle19"/>
        </w:rPr>
        <w:t>Ставки земельного налога.</w:t>
      </w:r>
    </w:p>
    <w:p w:rsidR="006C59C8" w:rsidRDefault="006C59C8" w:rsidP="006C59C8">
      <w:pPr>
        <w:pStyle w:val="Style2"/>
        <w:widowControl/>
        <w:spacing w:before="10" w:line="276" w:lineRule="auto"/>
        <w:ind w:left="-142" w:right="43" w:firstLine="568"/>
        <w:rPr>
          <w:rStyle w:val="FontStyle19"/>
        </w:rPr>
      </w:pPr>
      <w:r>
        <w:rPr>
          <w:rStyle w:val="FontStyle19"/>
        </w:rPr>
        <w:t xml:space="preserve">2.1 Налоговые ставки </w:t>
      </w:r>
      <w:r>
        <w:rPr>
          <w:rStyle w:val="FontStyle20"/>
        </w:rPr>
        <w:t xml:space="preserve">в </w:t>
      </w:r>
      <w:r>
        <w:rPr>
          <w:rStyle w:val="FontStyle19"/>
        </w:rPr>
        <w:t xml:space="preserve">размере </w:t>
      </w:r>
      <w:r w:rsidRPr="002106EA">
        <w:rPr>
          <w:rStyle w:val="FontStyle19"/>
          <w:b/>
        </w:rPr>
        <w:t>0,3</w:t>
      </w:r>
      <w:r>
        <w:rPr>
          <w:rStyle w:val="FontStyle19"/>
        </w:rPr>
        <w:t xml:space="preserve"> процента устанавливаются </w:t>
      </w:r>
      <w:r>
        <w:rPr>
          <w:rStyle w:val="FontStyle20"/>
        </w:rPr>
        <w:t xml:space="preserve">в </w:t>
      </w:r>
      <w:r>
        <w:rPr>
          <w:rStyle w:val="FontStyle19"/>
        </w:rPr>
        <w:t xml:space="preserve">отношении </w:t>
      </w:r>
      <w:r>
        <w:rPr>
          <w:rStyle w:val="FontStyle20"/>
        </w:rPr>
        <w:t>земе</w:t>
      </w:r>
      <w:r>
        <w:rPr>
          <w:rStyle w:val="FontStyle19"/>
        </w:rPr>
        <w:t>льных участков:</w:t>
      </w:r>
    </w:p>
    <w:p w:rsidR="006C59C8" w:rsidRDefault="006C59C8" w:rsidP="006C59C8">
      <w:pPr>
        <w:pStyle w:val="Style11"/>
        <w:widowControl/>
        <w:numPr>
          <w:ilvl w:val="0"/>
          <w:numId w:val="3"/>
        </w:numPr>
        <w:tabs>
          <w:tab w:val="left" w:pos="211"/>
          <w:tab w:val="left" w:pos="2558"/>
          <w:tab w:val="left" w:pos="3845"/>
        </w:tabs>
        <w:spacing w:before="5" w:line="276" w:lineRule="auto"/>
        <w:ind w:left="-142" w:firstLine="568"/>
        <w:rPr>
          <w:rStyle w:val="FontStyle20"/>
        </w:rPr>
      </w:pPr>
      <w:r>
        <w:rPr>
          <w:rStyle w:val="FontStyle20"/>
        </w:rPr>
        <w:t xml:space="preserve">отнесенных к </w:t>
      </w:r>
      <w:r>
        <w:rPr>
          <w:rStyle w:val="FontStyle19"/>
        </w:rPr>
        <w:t xml:space="preserve">землям </w:t>
      </w:r>
      <w:r>
        <w:rPr>
          <w:rStyle w:val="FontStyle20"/>
        </w:rPr>
        <w:t>сельскохозяйственного назначения или к землям в</w:t>
      </w:r>
      <w:r>
        <w:rPr>
          <w:rStyle w:val="FontStyle20"/>
        </w:rPr>
        <w:br/>
        <w:t xml:space="preserve">составе </w:t>
      </w:r>
      <w:r>
        <w:rPr>
          <w:rStyle w:val="FontStyle19"/>
        </w:rPr>
        <w:t xml:space="preserve">зон </w:t>
      </w:r>
      <w:r>
        <w:rPr>
          <w:rStyle w:val="FontStyle20"/>
        </w:rPr>
        <w:t>сельскохозяйственного использования в населенных пунктах и</w:t>
      </w:r>
      <w:r>
        <w:rPr>
          <w:rStyle w:val="FontStyle20"/>
        </w:rPr>
        <w:br/>
        <w:t>используемых</w:t>
      </w:r>
      <w:r>
        <w:rPr>
          <w:rStyle w:val="FontStyle20"/>
        </w:rPr>
        <w:tab/>
        <w:t>для</w:t>
      </w:r>
      <w:r>
        <w:rPr>
          <w:rStyle w:val="FontStyle20"/>
        </w:rPr>
        <w:tab/>
        <w:t>сельскохозяйственного производства;</w:t>
      </w:r>
    </w:p>
    <w:p w:rsidR="006C59C8" w:rsidRDefault="006C59C8" w:rsidP="006C59C8">
      <w:pPr>
        <w:pStyle w:val="Style11"/>
        <w:widowControl/>
        <w:numPr>
          <w:ilvl w:val="0"/>
          <w:numId w:val="3"/>
        </w:numPr>
        <w:tabs>
          <w:tab w:val="left" w:pos="211"/>
        </w:tabs>
        <w:spacing w:line="276" w:lineRule="auto"/>
        <w:ind w:left="-142" w:firstLine="568"/>
        <w:rPr>
          <w:rStyle w:val="FontStyle20"/>
        </w:rPr>
      </w:pPr>
      <w:proofErr w:type="gramStart"/>
      <w:r>
        <w:rPr>
          <w:rStyle w:val="FontStyle20"/>
        </w:rPr>
        <w:t>занятых</w:t>
      </w:r>
      <w:proofErr w:type="gramEnd"/>
      <w:r>
        <w:rPr>
          <w:rStyle w:val="FontStyle20"/>
        </w:rPr>
        <w:t xml:space="preserve"> жилищным фондом и объектами инженерной инфраструктуры жилищно-коммунального комплекса (за исключением доли </w:t>
      </w:r>
      <w:r>
        <w:rPr>
          <w:rStyle w:val="FontStyle15"/>
        </w:rPr>
        <w:t xml:space="preserve">в </w:t>
      </w:r>
      <w:r>
        <w:rPr>
          <w:rStyle w:val="FontStyle20"/>
        </w:rPr>
        <w:t xml:space="preserve">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</w:t>
      </w:r>
      <w:r>
        <w:rPr>
          <w:rStyle w:val="FontStyle15"/>
        </w:rPr>
        <w:t xml:space="preserve">для </w:t>
      </w:r>
      <w:r>
        <w:rPr>
          <w:rStyle w:val="FontStyle20"/>
        </w:rPr>
        <w:t>жилищного строительства;</w:t>
      </w:r>
    </w:p>
    <w:p w:rsidR="006C59C8" w:rsidRDefault="006C59C8" w:rsidP="006C59C8">
      <w:pPr>
        <w:pStyle w:val="Style5"/>
        <w:widowControl/>
        <w:spacing w:before="67" w:line="276" w:lineRule="auto"/>
        <w:ind w:left="-142" w:right="120" w:firstLine="568"/>
        <w:rPr>
          <w:rStyle w:val="FontStyle19"/>
        </w:rPr>
      </w:pPr>
      <w:r>
        <w:rPr>
          <w:rStyle w:val="FontStyle19"/>
        </w:rPr>
        <w:t xml:space="preserve">- </w:t>
      </w:r>
      <w:proofErr w:type="gramStart"/>
      <w:r>
        <w:rPr>
          <w:rStyle w:val="FontStyle19"/>
        </w:rPr>
        <w:t>приобретенных</w:t>
      </w:r>
      <w:proofErr w:type="gramEnd"/>
      <w:r>
        <w:rPr>
          <w:rStyle w:val="FontStyle19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C59C8" w:rsidRDefault="006C59C8" w:rsidP="006C59C8">
      <w:pPr>
        <w:pStyle w:val="Style5"/>
        <w:widowControl/>
        <w:spacing w:before="5" w:line="276" w:lineRule="auto"/>
        <w:ind w:left="-142" w:firstLine="568"/>
        <w:jc w:val="left"/>
        <w:rPr>
          <w:rStyle w:val="FontStyle19"/>
        </w:rPr>
      </w:pPr>
      <w:r>
        <w:rPr>
          <w:rStyle w:val="FontStyle19"/>
        </w:rPr>
        <w:t>2.2</w:t>
      </w:r>
      <w:r w:rsidRPr="002106EA">
        <w:rPr>
          <w:rStyle w:val="FontStyle19"/>
          <w:b/>
        </w:rPr>
        <w:t>.    1,5</w:t>
      </w:r>
      <w:r>
        <w:rPr>
          <w:rStyle w:val="FontStyle19"/>
        </w:rPr>
        <w:t xml:space="preserve"> процента в отношении прочих земельных участков.</w:t>
      </w:r>
    </w:p>
    <w:p w:rsidR="006C59C8" w:rsidRDefault="006C59C8" w:rsidP="006C59C8">
      <w:pPr>
        <w:pStyle w:val="Style10"/>
        <w:widowControl/>
        <w:tabs>
          <w:tab w:val="left" w:pos="552"/>
        </w:tabs>
        <w:spacing w:line="276" w:lineRule="auto"/>
        <w:ind w:left="-142" w:firstLine="568"/>
        <w:jc w:val="center"/>
        <w:rPr>
          <w:rStyle w:val="FontStyle19"/>
        </w:rPr>
      </w:pPr>
    </w:p>
    <w:p w:rsidR="006C59C8" w:rsidRDefault="006C59C8" w:rsidP="006C59C8">
      <w:pPr>
        <w:pStyle w:val="Style10"/>
        <w:widowControl/>
        <w:tabs>
          <w:tab w:val="left" w:pos="552"/>
        </w:tabs>
        <w:spacing w:line="276" w:lineRule="auto"/>
        <w:ind w:left="-142" w:firstLine="568"/>
        <w:jc w:val="center"/>
        <w:rPr>
          <w:rStyle w:val="FontStyle19"/>
        </w:rPr>
      </w:pPr>
      <w:r>
        <w:rPr>
          <w:rStyle w:val="FontStyle19"/>
        </w:rPr>
        <w:t>3.</w:t>
      </w:r>
      <w:r>
        <w:rPr>
          <w:rStyle w:val="FontStyle19"/>
        </w:rPr>
        <w:tab/>
        <w:t>Порядок и сроки уплаты земельного налога и авансовых платежей по</w:t>
      </w:r>
      <w:r>
        <w:rPr>
          <w:rStyle w:val="FontStyle19"/>
        </w:rPr>
        <w:br/>
        <w:t>земельному налогу.</w:t>
      </w:r>
    </w:p>
    <w:p w:rsidR="006C59C8" w:rsidRDefault="006C59C8" w:rsidP="006C59C8">
      <w:pPr>
        <w:pStyle w:val="Style10"/>
        <w:widowControl/>
        <w:tabs>
          <w:tab w:val="left" w:pos="946"/>
        </w:tabs>
        <w:spacing w:line="276" w:lineRule="auto"/>
        <w:ind w:left="-142" w:firstLine="568"/>
        <w:rPr>
          <w:rStyle w:val="FontStyle19"/>
        </w:rPr>
      </w:pPr>
      <w:r>
        <w:rPr>
          <w:rStyle w:val="FontStyle19"/>
        </w:rPr>
        <w:t>3.1.</w:t>
      </w:r>
      <w:r>
        <w:rPr>
          <w:rStyle w:val="FontStyle19"/>
        </w:rPr>
        <w:tab/>
        <w:t>Установить для юридических и физических лиц, являющихся</w:t>
      </w:r>
      <w:r>
        <w:rPr>
          <w:rStyle w:val="FontStyle19"/>
        </w:rPr>
        <w:br/>
        <w:t>индивидуальными предпринимателями, сроки уплаты земельного налога</w:t>
      </w:r>
      <w:r>
        <w:rPr>
          <w:rStyle w:val="FontStyle19"/>
        </w:rPr>
        <w:br/>
        <w:t>ежеквартально равными долями в течени</w:t>
      </w:r>
      <w:proofErr w:type="gramStart"/>
      <w:r>
        <w:rPr>
          <w:rStyle w:val="FontStyle19"/>
        </w:rPr>
        <w:t>и</w:t>
      </w:r>
      <w:proofErr w:type="gramEnd"/>
      <w:r>
        <w:rPr>
          <w:rStyle w:val="FontStyle19"/>
        </w:rPr>
        <w:t xml:space="preserve"> налогового периода не позднее</w:t>
      </w:r>
      <w:r>
        <w:rPr>
          <w:rStyle w:val="FontStyle19"/>
        </w:rPr>
        <w:br/>
        <w:t>последнего числа месяца. Следующего за истекшим отчетным периодом,</w:t>
      </w:r>
      <w:r>
        <w:rPr>
          <w:rStyle w:val="FontStyle19"/>
        </w:rPr>
        <w:br/>
        <w:t>с окончательным сроком уплаты 1 февраля, следующего за истекшим</w:t>
      </w:r>
      <w:r>
        <w:rPr>
          <w:rStyle w:val="FontStyle19"/>
        </w:rPr>
        <w:br/>
      </w:r>
      <w:r>
        <w:rPr>
          <w:rStyle w:val="FontStyle19"/>
        </w:rPr>
        <w:lastRenderedPageBreak/>
        <w:t>налоговым периодом. В случае неуплаты налога в установленный срок</w:t>
      </w:r>
      <w:r>
        <w:rPr>
          <w:rStyle w:val="FontStyle19"/>
        </w:rPr>
        <w:br/>
        <w:t>начисляется пеня в размере, установленным федеральным</w:t>
      </w:r>
      <w:r>
        <w:rPr>
          <w:rStyle w:val="FontStyle19"/>
        </w:rPr>
        <w:br/>
        <w:t>законодательством.</w:t>
      </w:r>
    </w:p>
    <w:p w:rsidR="006C59C8" w:rsidRDefault="006C59C8" w:rsidP="006C59C8">
      <w:pPr>
        <w:pStyle w:val="Style10"/>
        <w:widowControl/>
        <w:tabs>
          <w:tab w:val="left" w:pos="778"/>
        </w:tabs>
        <w:spacing w:before="5" w:line="276" w:lineRule="auto"/>
        <w:ind w:left="-142" w:firstLine="568"/>
        <w:rPr>
          <w:rStyle w:val="FontStyle19"/>
        </w:rPr>
      </w:pPr>
      <w:r>
        <w:rPr>
          <w:rStyle w:val="FontStyle19"/>
        </w:rPr>
        <w:t xml:space="preserve">3.2. </w:t>
      </w:r>
      <w:proofErr w:type="gramStart"/>
      <w:r>
        <w:rPr>
          <w:rStyle w:val="FontStyle19"/>
        </w:rPr>
        <w:t>Налогоплательщики-физические</w:t>
      </w:r>
      <w:proofErr w:type="gramEnd"/>
      <w:r>
        <w:rPr>
          <w:rStyle w:val="FontStyle19"/>
        </w:rPr>
        <w:t xml:space="preserve"> лица, не указанные в пункте 3.1.</w:t>
      </w:r>
      <w:r>
        <w:rPr>
          <w:rStyle w:val="FontStyle19"/>
        </w:rPr>
        <w:br/>
        <w:t>настоящей статьи, не уплачивают авансовые платежи по налогу. Для</w:t>
      </w:r>
      <w:r>
        <w:rPr>
          <w:rStyle w:val="FontStyle19"/>
        </w:rPr>
        <w:br/>
        <w:t>указанных физических лиц установить срок уплаты земельного налога не</w:t>
      </w:r>
      <w:r>
        <w:rPr>
          <w:rStyle w:val="FontStyle19"/>
        </w:rPr>
        <w:br/>
        <w:t>позднее 15 ноября текущего года, являющегося налоговым периодом.</w:t>
      </w:r>
    </w:p>
    <w:p w:rsidR="006C59C8" w:rsidRDefault="006C59C8" w:rsidP="006C59C8">
      <w:pPr>
        <w:pStyle w:val="Style10"/>
        <w:widowControl/>
        <w:tabs>
          <w:tab w:val="left" w:pos="552"/>
        </w:tabs>
        <w:spacing w:before="10" w:line="276" w:lineRule="auto"/>
        <w:ind w:left="-142" w:firstLine="568"/>
        <w:jc w:val="center"/>
        <w:rPr>
          <w:rStyle w:val="FontStyle19"/>
        </w:rPr>
      </w:pPr>
    </w:p>
    <w:p w:rsidR="006C59C8" w:rsidRDefault="006C59C8" w:rsidP="006C59C8">
      <w:pPr>
        <w:pStyle w:val="Style10"/>
        <w:widowControl/>
        <w:tabs>
          <w:tab w:val="left" w:pos="552"/>
        </w:tabs>
        <w:spacing w:before="10" w:line="276" w:lineRule="auto"/>
        <w:ind w:left="-142" w:firstLine="568"/>
        <w:jc w:val="center"/>
        <w:rPr>
          <w:rStyle w:val="FontStyle19"/>
        </w:rPr>
      </w:pPr>
      <w:r>
        <w:rPr>
          <w:rStyle w:val="FontStyle19"/>
        </w:rPr>
        <w:t>4.</w:t>
      </w:r>
      <w:r>
        <w:rPr>
          <w:rStyle w:val="FontStyle19"/>
        </w:rPr>
        <w:tab/>
        <w:t>Порядок и сроки представления налогоплательщиками документов,</w:t>
      </w:r>
      <w:r>
        <w:rPr>
          <w:rStyle w:val="FontStyle19"/>
        </w:rPr>
        <w:br/>
        <w:t xml:space="preserve">подтверждающих право на уменьшение налоговой базы, а также права </w:t>
      </w:r>
      <w:r>
        <w:rPr>
          <w:rStyle w:val="FontStyle19"/>
          <w:spacing w:val="-30"/>
        </w:rPr>
        <w:t>на</w:t>
      </w:r>
      <w:r>
        <w:rPr>
          <w:rStyle w:val="FontStyle19"/>
          <w:spacing w:val="-30"/>
        </w:rPr>
        <w:br/>
      </w:r>
      <w:r>
        <w:rPr>
          <w:rStyle w:val="FontStyle19"/>
        </w:rPr>
        <w:t>налоговые льготы.</w:t>
      </w:r>
    </w:p>
    <w:p w:rsidR="006C59C8" w:rsidRDefault="006C59C8" w:rsidP="006C59C8">
      <w:pPr>
        <w:pStyle w:val="Style5"/>
        <w:widowControl/>
        <w:spacing w:before="5" w:line="276" w:lineRule="auto"/>
        <w:ind w:left="-142" w:firstLine="568"/>
        <w:rPr>
          <w:rStyle w:val="FontStyle19"/>
        </w:rPr>
      </w:pPr>
      <w:r>
        <w:rPr>
          <w:rStyle w:val="FontStyle19"/>
        </w:rPr>
        <w:t xml:space="preserve">4.1 .Документы, подтверждающие право на уменьшение налоговой базы, а также права на налоговые льготы в соответствии с главой 31 налогового кодекса РФ, предоставляются </w:t>
      </w:r>
      <w:r>
        <w:rPr>
          <w:rStyle w:val="FontStyle20"/>
        </w:rPr>
        <w:t xml:space="preserve">в </w:t>
      </w:r>
      <w:r>
        <w:rPr>
          <w:rStyle w:val="FontStyle19"/>
        </w:rPr>
        <w:t>налоговый орган по месту нахождения земельного участка;</w:t>
      </w:r>
    </w:p>
    <w:p w:rsidR="006C59C8" w:rsidRDefault="006C59C8" w:rsidP="006C59C8">
      <w:pPr>
        <w:pStyle w:val="Style5"/>
        <w:widowControl/>
        <w:tabs>
          <w:tab w:val="left" w:pos="5568"/>
        </w:tabs>
        <w:spacing w:before="5" w:line="276" w:lineRule="auto"/>
        <w:ind w:right="5"/>
        <w:rPr>
          <w:rStyle w:val="FontStyle19"/>
        </w:rPr>
      </w:pPr>
      <w:r>
        <w:rPr>
          <w:rStyle w:val="FontStyle19"/>
        </w:rPr>
        <w:t>1) Налогоплательщик</w:t>
      </w:r>
      <w:proofErr w:type="gramStart"/>
      <w:r>
        <w:rPr>
          <w:rStyle w:val="FontStyle19"/>
        </w:rPr>
        <w:t>и-</w:t>
      </w:r>
      <w:proofErr w:type="gramEnd"/>
      <w:r>
        <w:rPr>
          <w:rStyle w:val="FontStyle19"/>
        </w:rPr>
        <w:t xml:space="preserve">  юридическими лицами, являющимися индивидуальными предпринимателями, - </w:t>
      </w:r>
      <w:r>
        <w:rPr>
          <w:rStyle w:val="FontStyle20"/>
        </w:rPr>
        <w:t xml:space="preserve">в </w:t>
      </w:r>
      <w:r>
        <w:rPr>
          <w:rStyle w:val="FontStyle19"/>
        </w:rPr>
        <w:t xml:space="preserve">сроки установленные </w:t>
      </w:r>
      <w:r>
        <w:rPr>
          <w:rStyle w:val="FontStyle20"/>
        </w:rPr>
        <w:t xml:space="preserve">для </w:t>
      </w:r>
      <w:r>
        <w:rPr>
          <w:rStyle w:val="FontStyle19"/>
        </w:rPr>
        <w:t xml:space="preserve">представления налогового расчета по авансовую платежу за первый </w:t>
      </w:r>
      <w:r>
        <w:rPr>
          <w:rStyle w:val="FontStyle20"/>
        </w:rPr>
        <w:t xml:space="preserve">квартал </w:t>
      </w:r>
      <w:r>
        <w:rPr>
          <w:rStyle w:val="FontStyle19"/>
        </w:rPr>
        <w:t xml:space="preserve">по налогу (т.е. 30 апреля года, являющегося налоговым периодом), </w:t>
      </w:r>
    </w:p>
    <w:p w:rsidR="006C59C8" w:rsidRDefault="006C59C8" w:rsidP="006C59C8">
      <w:pPr>
        <w:pStyle w:val="Style5"/>
        <w:widowControl/>
        <w:tabs>
          <w:tab w:val="left" w:pos="5568"/>
        </w:tabs>
        <w:spacing w:before="5" w:line="276" w:lineRule="auto"/>
        <w:ind w:right="5"/>
        <w:rPr>
          <w:rStyle w:val="FontStyle19"/>
        </w:rPr>
      </w:pPr>
      <w:r>
        <w:rPr>
          <w:rStyle w:val="FontStyle19"/>
        </w:rPr>
        <w:t>2) налогоплательщикам</w:t>
      </w:r>
      <w:proofErr w:type="gramStart"/>
      <w:r>
        <w:rPr>
          <w:rStyle w:val="FontStyle19"/>
        </w:rPr>
        <w:t>и-</w:t>
      </w:r>
      <w:proofErr w:type="gramEnd"/>
      <w:r>
        <w:rPr>
          <w:rStyle w:val="FontStyle19"/>
        </w:rPr>
        <w:t xml:space="preserve"> физическими лицами, не являющимися индивидуальными предпринимателями,- в срок до 30 апреля года, являющегося налоговым периодом.</w:t>
      </w:r>
    </w:p>
    <w:p w:rsidR="006C59C8" w:rsidRDefault="006C59C8" w:rsidP="006C59C8">
      <w:pPr>
        <w:pStyle w:val="Style5"/>
        <w:widowControl/>
        <w:spacing w:line="276" w:lineRule="auto"/>
        <w:ind w:left="-142" w:firstLine="568"/>
        <w:rPr>
          <w:rStyle w:val="FontStyle19"/>
        </w:rPr>
      </w:pPr>
      <w:r>
        <w:rPr>
          <w:rStyle w:val="FontStyle19"/>
        </w:rPr>
        <w:t>4.2.В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6C59C8" w:rsidRDefault="006C59C8" w:rsidP="006C59C8">
      <w:pPr>
        <w:pStyle w:val="Style12"/>
        <w:widowControl/>
        <w:numPr>
          <w:ilvl w:val="0"/>
          <w:numId w:val="4"/>
        </w:numPr>
        <w:tabs>
          <w:tab w:val="left" w:pos="221"/>
          <w:tab w:val="left" w:pos="8789"/>
        </w:tabs>
        <w:spacing w:before="5" w:line="276" w:lineRule="auto"/>
        <w:ind w:left="-142" w:right="-199" w:firstLine="568"/>
        <w:jc w:val="center"/>
        <w:rPr>
          <w:rStyle w:val="FontStyle19"/>
        </w:rPr>
      </w:pPr>
      <w:r>
        <w:rPr>
          <w:rStyle w:val="FontStyle19"/>
        </w:rPr>
        <w:t>Налоговые льготы. Освобождаются от налогообложения</w:t>
      </w:r>
      <w:proofErr w:type="gramStart"/>
      <w:r>
        <w:rPr>
          <w:rStyle w:val="FontStyle19"/>
        </w:rPr>
        <w:t>:</w:t>
      </w:r>
      <w:proofErr w:type="gramEnd"/>
    </w:p>
    <w:p w:rsidR="006C59C8" w:rsidRDefault="006C59C8" w:rsidP="006C59C8">
      <w:pPr>
        <w:pStyle w:val="Style5"/>
        <w:widowControl/>
        <w:numPr>
          <w:ilvl w:val="1"/>
          <w:numId w:val="4"/>
        </w:numPr>
        <w:spacing w:line="276" w:lineRule="auto"/>
        <w:rPr>
          <w:rStyle w:val="FontStyle19"/>
        </w:rPr>
      </w:pPr>
      <w:r>
        <w:rPr>
          <w:rStyle w:val="FontStyle19"/>
        </w:rPr>
        <w:t xml:space="preserve">.муниципальные структуры здравоохранения, образования. </w:t>
      </w:r>
    </w:p>
    <w:p w:rsidR="006C59C8" w:rsidRDefault="006C59C8" w:rsidP="006C59C8">
      <w:pPr>
        <w:pStyle w:val="Style5"/>
        <w:widowControl/>
        <w:spacing w:line="276" w:lineRule="auto"/>
        <w:ind w:left="816"/>
        <w:rPr>
          <w:rStyle w:val="FontStyle19"/>
        </w:rPr>
      </w:pPr>
    </w:p>
    <w:p w:rsidR="006C59C8" w:rsidRDefault="006C59C8" w:rsidP="006C59C8">
      <w:pPr>
        <w:pStyle w:val="Style12"/>
        <w:widowControl/>
        <w:numPr>
          <w:ilvl w:val="0"/>
          <w:numId w:val="5"/>
        </w:numPr>
        <w:tabs>
          <w:tab w:val="left" w:pos="221"/>
        </w:tabs>
        <w:spacing w:line="276" w:lineRule="auto"/>
        <w:ind w:left="-142" w:firstLine="568"/>
        <w:rPr>
          <w:rStyle w:val="FontStyle19"/>
        </w:rPr>
      </w:pPr>
      <w:r>
        <w:rPr>
          <w:rStyle w:val="FontStyle19"/>
        </w:rPr>
        <w:t>порядок доведения до сведения налогоплательщиков кадастровой стоимости земельных участков</w:t>
      </w:r>
      <w:proofErr w:type="gramStart"/>
      <w:r>
        <w:rPr>
          <w:rStyle w:val="FontStyle19"/>
        </w:rPr>
        <w:t>.</w:t>
      </w:r>
      <w:proofErr w:type="gramEnd"/>
      <w:r>
        <w:rPr>
          <w:rStyle w:val="FontStyle19"/>
        </w:rPr>
        <w:t xml:space="preserve"> </w:t>
      </w:r>
      <w:proofErr w:type="gramStart"/>
      <w:r>
        <w:rPr>
          <w:rStyle w:val="FontStyle19"/>
        </w:rPr>
        <w:t>п</w:t>
      </w:r>
      <w:proofErr w:type="gramEnd"/>
      <w:r>
        <w:rPr>
          <w:rStyle w:val="FontStyle19"/>
        </w:rPr>
        <w:t>о результатам государственной кадастровой оценки земель, утвержденным нормативными правовыми актами Астраханской области, кадастровая стоимость земельных участков по состоянию на 1 января календарного года доводится администрацией МО «</w:t>
      </w:r>
      <w:proofErr w:type="spellStart"/>
      <w:r>
        <w:rPr>
          <w:rStyle w:val="FontStyle19"/>
        </w:rPr>
        <w:t>Иванчугский</w:t>
      </w:r>
      <w:proofErr w:type="spellEnd"/>
      <w:r>
        <w:rPr>
          <w:rStyle w:val="FontStyle19"/>
        </w:rPr>
        <w:t xml:space="preserve"> сельсовет» не позднее 1 марта этого года до сведения налогоплательщиков в следующем порядке;</w:t>
      </w:r>
    </w:p>
    <w:p w:rsidR="006C59C8" w:rsidRPr="002106EA" w:rsidRDefault="006C59C8" w:rsidP="006C59C8">
      <w:pPr>
        <w:pStyle w:val="Style12"/>
        <w:widowControl/>
        <w:tabs>
          <w:tab w:val="left" w:pos="154"/>
        </w:tabs>
        <w:spacing w:before="10" w:line="276" w:lineRule="auto"/>
        <w:ind w:left="-142" w:firstLine="568"/>
        <w:rPr>
          <w:sz w:val="26"/>
          <w:szCs w:val="26"/>
        </w:rPr>
      </w:pPr>
      <w:r>
        <w:rPr>
          <w:rStyle w:val="FontStyle19"/>
        </w:rPr>
        <w:t>-</w:t>
      </w:r>
      <w:r>
        <w:rPr>
          <w:rStyle w:val="FontStyle19"/>
        </w:rPr>
        <w:tab/>
        <w:t>в виде опубликования в районной газете « Маяк Дельты»</w:t>
      </w:r>
    </w:p>
    <w:p w:rsidR="006C59C8" w:rsidRDefault="006C59C8" w:rsidP="006C59C8">
      <w:pPr>
        <w:pStyle w:val="Style12"/>
        <w:widowControl/>
        <w:tabs>
          <w:tab w:val="left" w:pos="274"/>
        </w:tabs>
        <w:spacing w:line="276" w:lineRule="auto"/>
        <w:ind w:left="-142" w:firstLine="568"/>
        <w:rPr>
          <w:rStyle w:val="FontStyle19"/>
        </w:rPr>
      </w:pPr>
      <w:r>
        <w:rPr>
          <w:rStyle w:val="FontStyle19"/>
        </w:rPr>
        <w:t>-</w:t>
      </w:r>
      <w:r>
        <w:rPr>
          <w:rStyle w:val="FontStyle19"/>
        </w:rPr>
        <w:tab/>
        <w:t>в виде размещения на информационных стендах администрации МО «</w:t>
      </w:r>
      <w:proofErr w:type="spellStart"/>
      <w:r>
        <w:rPr>
          <w:rStyle w:val="FontStyle19"/>
        </w:rPr>
        <w:t>Иванчугский</w:t>
      </w:r>
      <w:proofErr w:type="spellEnd"/>
      <w:r>
        <w:rPr>
          <w:rStyle w:val="FontStyle19"/>
        </w:rPr>
        <w:t xml:space="preserve"> сельсовет»</w:t>
      </w:r>
    </w:p>
    <w:p w:rsidR="00C54156" w:rsidRDefault="00C54156"/>
    <w:sectPr w:rsidR="00C54156" w:rsidSect="006C59C8">
      <w:pgSz w:w="11905" w:h="16837"/>
      <w:pgMar w:top="827" w:right="905" w:bottom="144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C03FF4"/>
    <w:lvl w:ilvl="0">
      <w:numFmt w:val="bullet"/>
      <w:lvlText w:val="*"/>
      <w:lvlJc w:val="left"/>
    </w:lvl>
  </w:abstractNum>
  <w:abstractNum w:abstractNumId="1">
    <w:nsid w:val="48FC24F4"/>
    <w:multiLevelType w:val="singleLevel"/>
    <w:tmpl w:val="C9D44B2E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49C84465"/>
    <w:multiLevelType w:val="singleLevel"/>
    <w:tmpl w:val="2716C4E8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5E6104BF"/>
    <w:multiLevelType w:val="multilevel"/>
    <w:tmpl w:val="4BC65E24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6E296DCD"/>
    <w:multiLevelType w:val="singleLevel"/>
    <w:tmpl w:val="21507B6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C8"/>
    <w:rsid w:val="006C59C8"/>
    <w:rsid w:val="00C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C59C8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C59C8"/>
    <w:pPr>
      <w:widowControl w:val="0"/>
      <w:autoSpaceDE w:val="0"/>
      <w:autoSpaceDN w:val="0"/>
      <w:adjustRightInd w:val="0"/>
      <w:spacing w:after="0" w:line="45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C59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C59C8"/>
    <w:pPr>
      <w:widowControl w:val="0"/>
      <w:autoSpaceDE w:val="0"/>
      <w:autoSpaceDN w:val="0"/>
      <w:adjustRightInd w:val="0"/>
      <w:spacing w:after="0" w:line="442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C59C8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C59C8"/>
    <w:pPr>
      <w:widowControl w:val="0"/>
      <w:autoSpaceDE w:val="0"/>
      <w:autoSpaceDN w:val="0"/>
      <w:adjustRightInd w:val="0"/>
      <w:spacing w:after="0" w:line="4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C59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C59C8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6C59C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6C59C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C59C8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C59C8"/>
    <w:pPr>
      <w:widowControl w:val="0"/>
      <w:autoSpaceDE w:val="0"/>
      <w:autoSpaceDN w:val="0"/>
      <w:adjustRightInd w:val="0"/>
      <w:spacing w:after="0" w:line="45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C59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C59C8"/>
    <w:pPr>
      <w:widowControl w:val="0"/>
      <w:autoSpaceDE w:val="0"/>
      <w:autoSpaceDN w:val="0"/>
      <w:adjustRightInd w:val="0"/>
      <w:spacing w:after="0" w:line="442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C59C8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C59C8"/>
    <w:pPr>
      <w:widowControl w:val="0"/>
      <w:autoSpaceDE w:val="0"/>
      <w:autoSpaceDN w:val="0"/>
      <w:adjustRightInd w:val="0"/>
      <w:spacing w:after="0" w:line="4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C59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C59C8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6C59C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6C59C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2017-03-06T18:20:00Z</dcterms:created>
  <dcterms:modified xsi:type="dcterms:W3CDTF">2017-03-06T18:22:00Z</dcterms:modified>
</cp:coreProperties>
</file>