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Утверждено</w:t>
      </w: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>Решением Совета</w:t>
      </w: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>МО "Образцово-</w:t>
      </w:r>
      <w:proofErr w:type="spellStart"/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>Травинский</w:t>
      </w:r>
      <w:proofErr w:type="spellEnd"/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</w:t>
      </w: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>от 18 декабря 2012 г. N 30</w:t>
      </w: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Par33"/>
      <w:bookmarkEnd w:id="0"/>
      <w:r w:rsidRPr="00AA47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ПОЛОЖЕНИЕ</w:t>
      </w: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A47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 ЗЕМЕЛЬНОМ НАЛОГООБЛОЖЕНИИ НА ТЕРРИТОРИИ</w:t>
      </w: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A47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 "ОБРАЗЦОВО-ТРАВИНСКИЙ СЕЛЬСОВЕТ"</w:t>
      </w: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>1. Общие положения</w:t>
      </w: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Положение в соответствии с Налоговым кодексом Российской Федерации на территории муниципального образования "Образцово-</w:t>
      </w:r>
      <w:proofErr w:type="spellStart"/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>Травинский</w:t>
      </w:r>
      <w:proofErr w:type="spellEnd"/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 определяет ставки земельного налога (далее - налог), порядок и сроки уплаты налога, порядок и сроки предоставления налогоплательщиками документов, подтверждающих право на уменьшение налоговой базы, а также порядок доведения до сведения налогоплательщиков кадастровой стоимости земельных участков.</w:t>
      </w: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>2. Ставки земельного налога</w:t>
      </w: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>2.1. Ставка земельного налога устанавливается в размере 0.3 процента от кадастровой стоимости в отношении земельных участков:</w:t>
      </w: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>- отнесенных к землям сельскохозяйственного назначения или к землям в составе зон сельскохозяйственного использования в поселениях муниципального образования "Образцово-</w:t>
      </w:r>
      <w:proofErr w:type="spellStart"/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>Травинский</w:t>
      </w:r>
      <w:proofErr w:type="spellEnd"/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 и используемых для сельскохозяйственного производства; </w:t>
      </w:r>
      <w:proofErr w:type="gramStart"/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>занятых</w:t>
      </w:r>
      <w:proofErr w:type="gramEnd"/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предоставленных для жилищного строительства;</w:t>
      </w: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предоставленных</w:t>
      </w:r>
      <w:proofErr w:type="gramEnd"/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личного подсобного хозяйства, садоводства, огородничества или животноводства, а также дачного хозяйства.</w:t>
      </w: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>2.2. Ставка земельного налога устанавливается в размере 1.5 процента от кадастровой стоимости в отношении прочих земельных участков;</w:t>
      </w: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>0.3 процента от кадастровой стоимости в отношении земельных участков, предоставленных несельскохозяйственным товаропроизводителям для воспроизводства рыбы и водных биоресурсов.</w:t>
      </w: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>3. Порядок и сроки уплаты земельного налога</w:t>
      </w: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>3.1. Установить для налогоплательщиков - организаций и физических лиц, являющихся индивидуальными предпринимателями, срок уплаты земельного налога не позднее 1 февраля года, следующего за истекшим налоговым периодом.</w:t>
      </w: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>3.2. Установить для налогоплательщиков - физических лиц, не являющихся индивидуальными предпринимателями, срок уплаты земельного налога не позднее 1 ноября года, следующего за истекшим налоговым периодом, на основании налогового уведомления, направленного налоговым органом.</w:t>
      </w: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>4. Порядок и сроки предоставления налогоплательщиками</w:t>
      </w: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документов, подтверждающих право на уменьшение </w:t>
      </w:r>
      <w:proofErr w:type="gramStart"/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>налоговой</w:t>
      </w:r>
      <w:proofErr w:type="gramEnd"/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>базы, а также права на налоговые льготы</w:t>
      </w: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>4.1. Документы, подтверждающие право на уменьшение налоговой базы, а также права на налоговые льготы в соответствии с главой 31 Налогового кодекса Российской Федерации, предоставляются в налоговый орган по месту нахождения земельного участка:</w:t>
      </w: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>1) налогоплательщиками - юридическими лицами и физическими лицами, являющимися индивидуальными предпринимателями, - в сроки, установленные до 30 апреля года, являющегося налоговым периодом;</w:t>
      </w:r>
      <w:proofErr w:type="gramEnd"/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>2) налогоплательщиками - физическими лицами, не являющимися индивидуальными предпринимателями, - в срок до 30 апреля года, являющегося налоговым периодом.</w:t>
      </w: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>4.2. В случае возникновения (утраты) у налогоплательщика в течение налогового (отчетного) периода права на налоговую льготу либо права на уменьшение налоговой базы налогоплательщик обязан в течение 10 дней после возникновения (утраты) указанных прав уведомить об этом налоговый орган по месту нахождения земельного участка.</w:t>
      </w: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>5. Порядок доведения до сведения налогоплательщиков</w:t>
      </w: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>кадастровой стоимости земельных участков</w:t>
      </w: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государственной кадастровой оценки земель, утвержденным нормативными правовыми актами Астраханской области, кадастровая стоимость земельных участок по состоянию на 1 января календарного года доводится администрацией муниципального образования "Образцово-</w:t>
      </w:r>
      <w:proofErr w:type="spellStart"/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>Травинский</w:t>
      </w:r>
      <w:proofErr w:type="spellEnd"/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 не позднее 1 марта этого года до сведения налогоплательщиков в следующем порядке:</w:t>
      </w: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>1. Опубликование сведений в газете "Маяк дельты"</w:t>
      </w: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>2. Размещение на информационных стендах местной администрации следующей информации:</w:t>
      </w: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>- таблиц удельных показателей кадастровой стоимости земельных участков (УПКСЗ)</w:t>
      </w: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>по категориям земель на территории муниципального образования "Образцово-</w:t>
      </w:r>
      <w:proofErr w:type="spellStart"/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>Травинский</w:t>
      </w:r>
      <w:proofErr w:type="spellEnd"/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сельсовет";</w:t>
      </w: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>- формы определения кадастровой стоимости земельного участка (КС):</w:t>
      </w: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КС = </w:t>
      </w:r>
      <w:proofErr w:type="spellStart"/>
      <w:proofErr w:type="gramStart"/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>Пу</w:t>
      </w:r>
      <w:proofErr w:type="spellEnd"/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</w:t>
      </w:r>
      <w:proofErr w:type="gramEnd"/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>УПКСЗу</w:t>
      </w:r>
      <w:proofErr w:type="spellEnd"/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>, где</w:t>
      </w: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>Пу</w:t>
      </w:r>
      <w:proofErr w:type="spellEnd"/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площадь земельного участка в соответствии с правоустанавливающим документом землепользователя на земельный участок;</w:t>
      </w:r>
    </w:p>
    <w:p w:rsidR="008965E0" w:rsidRPr="00AA4741" w:rsidRDefault="008965E0" w:rsidP="00896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>УПКСЗу</w:t>
      </w:r>
      <w:proofErr w:type="spellEnd"/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удельный показатель кадастровой стоимости (руб./кв. м либо руб./</w:t>
      </w:r>
      <w:proofErr w:type="gramStart"/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>га</w:t>
      </w:r>
      <w:proofErr w:type="gramEnd"/>
      <w:r w:rsidRPr="00AA4741">
        <w:rPr>
          <w:rFonts w:ascii="Times New Roman" w:hAnsi="Times New Roman" w:cs="Times New Roman"/>
          <w:color w:val="000000" w:themeColor="text1"/>
          <w:sz w:val="24"/>
          <w:szCs w:val="24"/>
        </w:rPr>
        <w:t>) конкретного земельного участка, определяемый в зависимости от категории земель и вида разрешенного использования участка.</w:t>
      </w:r>
    </w:p>
    <w:p w:rsidR="008965E0" w:rsidRPr="00AA4741" w:rsidRDefault="008965E0" w:rsidP="008965E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3C5D" w:rsidRDefault="000E3C5D">
      <w:bookmarkStart w:id="1" w:name="_GoBack"/>
      <w:bookmarkEnd w:id="1"/>
    </w:p>
    <w:sectPr w:rsidR="000E3C5D" w:rsidSect="005167A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5E0"/>
    <w:rsid w:val="000E3C5D"/>
    <w:rsid w:val="0089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2017-03-13T11:03:00Z</dcterms:created>
  <dcterms:modified xsi:type="dcterms:W3CDTF">2017-03-13T11:04:00Z</dcterms:modified>
</cp:coreProperties>
</file>