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B2" w:rsidRPr="002C43B2" w:rsidRDefault="002C43B2" w:rsidP="002C43B2">
      <w:pPr>
        <w:pStyle w:val="Style15"/>
        <w:widowControl/>
        <w:spacing w:line="240" w:lineRule="auto"/>
        <w:ind w:firstLine="567"/>
        <w:rPr>
          <w:rStyle w:val="FontStyle31"/>
          <w:color w:val="000000" w:themeColor="text1"/>
          <w:sz w:val="24"/>
          <w:szCs w:val="24"/>
        </w:rPr>
      </w:pPr>
      <w:r w:rsidRPr="002C43B2">
        <w:rPr>
          <w:rStyle w:val="FontStyle31"/>
          <w:color w:val="000000" w:themeColor="text1"/>
          <w:sz w:val="24"/>
          <w:szCs w:val="24"/>
        </w:rPr>
        <w:t>Утверждено</w:t>
      </w:r>
    </w:p>
    <w:p w:rsidR="002C43B2" w:rsidRPr="002C43B2" w:rsidRDefault="002C43B2" w:rsidP="002C43B2">
      <w:pPr>
        <w:pStyle w:val="Style15"/>
        <w:widowControl/>
        <w:spacing w:line="240" w:lineRule="auto"/>
        <w:ind w:firstLine="567"/>
        <w:rPr>
          <w:rStyle w:val="FontStyle31"/>
          <w:color w:val="000000" w:themeColor="text1"/>
          <w:sz w:val="24"/>
          <w:szCs w:val="24"/>
        </w:rPr>
      </w:pPr>
      <w:r w:rsidRPr="002C43B2">
        <w:rPr>
          <w:rStyle w:val="FontStyle31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Решением </w:t>
      </w:r>
      <w:r w:rsidRPr="002C43B2">
        <w:rPr>
          <w:rStyle w:val="FontStyle31"/>
          <w:color w:val="000000" w:themeColor="text1"/>
          <w:sz w:val="24"/>
          <w:szCs w:val="24"/>
        </w:rPr>
        <w:t>Совета</w:t>
      </w:r>
    </w:p>
    <w:p w:rsidR="002C43B2" w:rsidRPr="002C43B2" w:rsidRDefault="002C43B2" w:rsidP="002C43B2">
      <w:pPr>
        <w:pStyle w:val="Style15"/>
        <w:widowControl/>
        <w:spacing w:line="240" w:lineRule="auto"/>
        <w:ind w:firstLine="567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1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>МО «</w:t>
      </w: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Семибугоринский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сельсовет </w:t>
      </w:r>
    </w:p>
    <w:p w:rsidR="002C43B2" w:rsidRPr="002C43B2" w:rsidRDefault="002C43B2" w:rsidP="002C43B2">
      <w:pPr>
        <w:pStyle w:val="Style15"/>
        <w:widowControl/>
        <w:spacing w:line="240" w:lineRule="auto"/>
        <w:ind w:firstLine="567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от   29.12.2015 г. №8-3</w:t>
      </w:r>
    </w:p>
    <w:p w:rsidR="002C43B2" w:rsidRPr="002C43B2" w:rsidRDefault="002C43B2" w:rsidP="002C43B2">
      <w:pPr>
        <w:pStyle w:val="Style12"/>
        <w:widowControl/>
        <w:tabs>
          <w:tab w:val="left" w:pos="4507"/>
        </w:tabs>
        <w:spacing w:line="240" w:lineRule="auto"/>
        <w:ind w:firstLine="567"/>
        <w:jc w:val="both"/>
        <w:rPr>
          <w:rStyle w:val="FontStyle35"/>
          <w:color w:val="000000" w:themeColor="text1"/>
          <w:sz w:val="24"/>
          <w:szCs w:val="24"/>
        </w:rPr>
      </w:pPr>
    </w:p>
    <w:p w:rsidR="002C43B2" w:rsidRPr="002C43B2" w:rsidRDefault="002C43B2" w:rsidP="002C43B2">
      <w:pPr>
        <w:pStyle w:val="Style12"/>
        <w:widowControl/>
        <w:tabs>
          <w:tab w:val="left" w:pos="4507"/>
        </w:tabs>
        <w:spacing w:line="240" w:lineRule="auto"/>
        <w:ind w:firstLine="567"/>
        <w:jc w:val="center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Положение.</w:t>
      </w:r>
    </w:p>
    <w:p w:rsidR="002C43B2" w:rsidRPr="002C43B2" w:rsidRDefault="002C43B2" w:rsidP="002C43B2">
      <w:pPr>
        <w:pStyle w:val="Style12"/>
        <w:widowControl/>
        <w:spacing w:line="240" w:lineRule="auto"/>
        <w:ind w:firstLine="567"/>
        <w:jc w:val="center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О земельном налогообложении на территории муниципального образования</w:t>
      </w:r>
    </w:p>
    <w:p w:rsidR="002C43B2" w:rsidRPr="002C43B2" w:rsidRDefault="002C43B2" w:rsidP="002C43B2">
      <w:pPr>
        <w:pStyle w:val="Style12"/>
        <w:widowControl/>
        <w:tabs>
          <w:tab w:val="left" w:pos="3101"/>
        </w:tabs>
        <w:spacing w:line="240" w:lineRule="auto"/>
        <w:ind w:firstLine="567"/>
        <w:jc w:val="center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«</w:t>
      </w: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Семибугоринский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сельсовет»</w:t>
      </w:r>
    </w:p>
    <w:p w:rsidR="002C43B2" w:rsidRPr="002C43B2" w:rsidRDefault="002C43B2" w:rsidP="002C43B2">
      <w:pPr>
        <w:pStyle w:val="Style12"/>
        <w:widowControl/>
        <w:spacing w:line="240" w:lineRule="auto"/>
        <w:ind w:firstLine="567"/>
        <w:jc w:val="both"/>
        <w:rPr>
          <w:color w:val="000000" w:themeColor="text1"/>
        </w:rPr>
      </w:pPr>
    </w:p>
    <w:p w:rsidR="002C43B2" w:rsidRPr="002C43B2" w:rsidRDefault="002C43B2" w:rsidP="002C43B2">
      <w:pPr>
        <w:pStyle w:val="Style12"/>
        <w:widowControl/>
        <w:spacing w:line="240" w:lineRule="auto"/>
        <w:ind w:firstLine="567"/>
        <w:jc w:val="center"/>
        <w:rPr>
          <w:rStyle w:val="FontStyle35"/>
          <w:b/>
          <w:color w:val="000000" w:themeColor="text1"/>
          <w:sz w:val="24"/>
          <w:szCs w:val="24"/>
        </w:rPr>
      </w:pPr>
      <w:r w:rsidRPr="002C43B2">
        <w:rPr>
          <w:rStyle w:val="FontStyle35"/>
          <w:b/>
          <w:color w:val="000000" w:themeColor="text1"/>
          <w:sz w:val="24"/>
          <w:szCs w:val="24"/>
        </w:rPr>
        <w:t>1. Общие положения</w:t>
      </w:r>
    </w:p>
    <w:p w:rsidR="002C43B2" w:rsidRPr="002C43B2" w:rsidRDefault="002C43B2" w:rsidP="002C43B2">
      <w:pPr>
        <w:pStyle w:val="Style7"/>
        <w:widowControl/>
        <w:spacing w:line="240" w:lineRule="auto"/>
        <w:ind w:firstLine="567"/>
        <w:jc w:val="center"/>
        <w:rPr>
          <w:b/>
          <w:color w:val="000000" w:themeColor="text1"/>
        </w:rPr>
      </w:pPr>
    </w:p>
    <w:p w:rsidR="002C43B2" w:rsidRPr="002C43B2" w:rsidRDefault="002C43B2" w:rsidP="002C43B2">
      <w:pPr>
        <w:pStyle w:val="Style7"/>
        <w:widowControl/>
        <w:spacing w:line="240" w:lineRule="auto"/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Семибугоринский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сельсовет» определяются ставки земельного налога (далее-налог), порядок и сроки уплаты налога, порядок и сроки представления налогоплательщиками документов, подтверждающих право на уменьшение налоговой базы, а также порядок поведения до сведения налогоплательщиков кадастровой стоимости земельных участков.</w:t>
      </w:r>
    </w:p>
    <w:p w:rsidR="002C43B2" w:rsidRPr="002C43B2" w:rsidRDefault="002C43B2" w:rsidP="002C43B2">
      <w:pPr>
        <w:pStyle w:val="Style12"/>
        <w:widowControl/>
        <w:spacing w:line="240" w:lineRule="auto"/>
        <w:ind w:firstLine="567"/>
        <w:jc w:val="both"/>
        <w:rPr>
          <w:color w:val="000000" w:themeColor="text1"/>
        </w:rPr>
      </w:pPr>
    </w:p>
    <w:p w:rsidR="002C43B2" w:rsidRPr="002C43B2" w:rsidRDefault="002C43B2" w:rsidP="002C43B2">
      <w:pPr>
        <w:pStyle w:val="Style12"/>
        <w:widowControl/>
        <w:spacing w:line="240" w:lineRule="auto"/>
        <w:ind w:firstLine="567"/>
        <w:jc w:val="center"/>
        <w:rPr>
          <w:rStyle w:val="FontStyle35"/>
          <w:b/>
          <w:color w:val="000000" w:themeColor="text1"/>
          <w:sz w:val="24"/>
          <w:szCs w:val="24"/>
        </w:rPr>
      </w:pPr>
      <w:r w:rsidRPr="002C43B2">
        <w:rPr>
          <w:rStyle w:val="FontStyle35"/>
          <w:b/>
          <w:color w:val="000000" w:themeColor="text1"/>
          <w:sz w:val="24"/>
          <w:szCs w:val="24"/>
        </w:rPr>
        <w:t>2. Ставки земельного налога</w:t>
      </w:r>
    </w:p>
    <w:p w:rsidR="002C43B2" w:rsidRPr="002C43B2" w:rsidRDefault="002C43B2" w:rsidP="002C43B2">
      <w:pPr>
        <w:pStyle w:val="Style12"/>
        <w:widowControl/>
        <w:spacing w:line="240" w:lineRule="auto"/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2.1. Ставка земельного налога устанавливается в размере 0,3 % процента от кадастровой стоимости в отношении земельных участков:</w:t>
      </w:r>
    </w:p>
    <w:p w:rsidR="002C43B2" w:rsidRPr="002C43B2" w:rsidRDefault="002C43B2" w:rsidP="002C43B2">
      <w:pPr>
        <w:pStyle w:val="Style5"/>
        <w:widowControl/>
        <w:numPr>
          <w:ilvl w:val="0"/>
          <w:numId w:val="1"/>
        </w:numPr>
        <w:tabs>
          <w:tab w:val="left" w:pos="120"/>
        </w:tabs>
        <w:spacing w:line="240" w:lineRule="auto"/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«</w:t>
      </w: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Семибугоринский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сельсовет» и используемых для сельскохозяйственного производства;</w:t>
      </w:r>
    </w:p>
    <w:p w:rsidR="002C43B2" w:rsidRPr="002C43B2" w:rsidRDefault="002C43B2" w:rsidP="002C43B2">
      <w:pPr>
        <w:pStyle w:val="Style5"/>
        <w:widowControl/>
        <w:numPr>
          <w:ilvl w:val="0"/>
          <w:numId w:val="1"/>
        </w:numPr>
        <w:tabs>
          <w:tab w:val="left" w:pos="120"/>
        </w:tabs>
        <w:spacing w:line="240" w:lineRule="auto"/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занятых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приходящиеся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строительства:</w:t>
      </w:r>
    </w:p>
    <w:p w:rsidR="002C43B2" w:rsidRPr="002C43B2" w:rsidRDefault="002C43B2" w:rsidP="002C43B2">
      <w:pPr>
        <w:pStyle w:val="Style5"/>
        <w:widowControl/>
        <w:numPr>
          <w:ilvl w:val="0"/>
          <w:numId w:val="1"/>
        </w:numPr>
        <w:tabs>
          <w:tab w:val="left" w:pos="120"/>
        </w:tabs>
        <w:spacing w:line="240" w:lineRule="auto"/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предоставленных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 для личного подсобного хозяйства, садоводства, огородничества или животноводства.</w:t>
      </w:r>
    </w:p>
    <w:p w:rsidR="002C43B2" w:rsidRPr="002C43B2" w:rsidRDefault="002C43B2" w:rsidP="002C43B2">
      <w:pPr>
        <w:pStyle w:val="Style12"/>
        <w:widowControl/>
        <w:spacing w:line="240" w:lineRule="auto"/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 xml:space="preserve">-приобретенных (предоставленных) для личного подсобного хозяйства, садоводства, огородничества или животноводства, а также дачного о хозяйства; 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-о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 Процента от кадастровой стоимости в отношении прочих земельных участков. 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(Допускается установление налоговых ставок в определенных пределах дифференцировано в зависимости от категорий земель (или) разрешенного использования земельного участка.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  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Например: можно установить разные ставки для пастбищных угодий, пашни, др. угодий  в пределах до 0,3 процентов).</w:t>
      </w:r>
      <w:proofErr w:type="gramEnd"/>
    </w:p>
    <w:p w:rsidR="002C43B2" w:rsidRPr="002C43B2" w:rsidRDefault="002C43B2" w:rsidP="002C43B2">
      <w:pPr>
        <w:pStyle w:val="Style12"/>
        <w:widowControl/>
        <w:spacing w:line="240" w:lineRule="auto"/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2.2. Ставка земельного налога устанавливается в размере 1,5 %</w:t>
      </w:r>
    </w:p>
    <w:p w:rsidR="002C43B2" w:rsidRPr="002C43B2" w:rsidRDefault="002C43B2" w:rsidP="002C43B2">
      <w:pPr>
        <w:pStyle w:val="Style17"/>
        <w:widowControl/>
        <w:numPr>
          <w:ilvl w:val="0"/>
          <w:numId w:val="1"/>
        </w:numPr>
        <w:tabs>
          <w:tab w:val="left" w:pos="120"/>
        </w:tabs>
        <w:ind w:firstLine="567"/>
        <w:jc w:val="both"/>
        <w:rPr>
          <w:rStyle w:val="FontStyle25"/>
          <w:color w:val="000000" w:themeColor="text1"/>
          <w:sz w:val="24"/>
          <w:szCs w:val="24"/>
        </w:rPr>
      </w:pPr>
      <w:r w:rsidRPr="002C43B2">
        <w:rPr>
          <w:rStyle w:val="FontStyle25"/>
          <w:color w:val="000000" w:themeColor="text1"/>
          <w:sz w:val="24"/>
          <w:szCs w:val="24"/>
        </w:rPr>
        <w:t>в отношении прочих земельных участков.</w:t>
      </w:r>
    </w:p>
    <w:p w:rsidR="002C43B2" w:rsidRPr="002C43B2" w:rsidRDefault="002C43B2" w:rsidP="002C43B2">
      <w:pPr>
        <w:pStyle w:val="Style6"/>
        <w:widowControl/>
        <w:spacing w:line="240" w:lineRule="auto"/>
        <w:ind w:firstLine="567"/>
        <w:rPr>
          <w:rStyle w:val="FontStyle35"/>
          <w:color w:val="000000" w:themeColor="text1"/>
          <w:sz w:val="24"/>
          <w:szCs w:val="24"/>
        </w:rPr>
      </w:pPr>
    </w:p>
    <w:p w:rsidR="002C43B2" w:rsidRPr="002C43B2" w:rsidRDefault="002C43B2" w:rsidP="002C43B2">
      <w:pPr>
        <w:pStyle w:val="Style6"/>
        <w:widowControl/>
        <w:spacing w:line="240" w:lineRule="auto"/>
        <w:ind w:firstLine="567"/>
        <w:jc w:val="center"/>
        <w:rPr>
          <w:rStyle w:val="FontStyle35"/>
          <w:b/>
          <w:color w:val="000000" w:themeColor="text1"/>
          <w:sz w:val="24"/>
          <w:szCs w:val="24"/>
        </w:rPr>
      </w:pPr>
      <w:r w:rsidRPr="002C43B2">
        <w:rPr>
          <w:rStyle w:val="FontStyle35"/>
          <w:b/>
          <w:color w:val="000000" w:themeColor="text1"/>
          <w:sz w:val="24"/>
          <w:szCs w:val="24"/>
        </w:rPr>
        <w:t>З. Порядок и сроки уплаты земельного налога и</w:t>
      </w:r>
    </w:p>
    <w:p w:rsidR="002C43B2" w:rsidRPr="002C43B2" w:rsidRDefault="002C43B2" w:rsidP="002C43B2">
      <w:pPr>
        <w:pStyle w:val="Style6"/>
        <w:widowControl/>
        <w:spacing w:line="240" w:lineRule="auto"/>
        <w:ind w:firstLine="567"/>
        <w:jc w:val="center"/>
        <w:rPr>
          <w:rStyle w:val="FontStyle35"/>
          <w:b/>
          <w:color w:val="000000" w:themeColor="text1"/>
          <w:sz w:val="24"/>
          <w:szCs w:val="24"/>
        </w:rPr>
      </w:pPr>
      <w:r w:rsidRPr="002C43B2">
        <w:rPr>
          <w:rStyle w:val="FontStyle35"/>
          <w:b/>
          <w:color w:val="000000" w:themeColor="text1"/>
          <w:sz w:val="24"/>
          <w:szCs w:val="24"/>
        </w:rPr>
        <w:t>авансовых платежей по земельному налогу.</w:t>
      </w:r>
    </w:p>
    <w:p w:rsidR="002C43B2" w:rsidRPr="002C43B2" w:rsidRDefault="002C43B2" w:rsidP="002C43B2">
      <w:pPr>
        <w:pStyle w:val="Style9"/>
        <w:widowControl/>
        <w:spacing w:line="240" w:lineRule="auto"/>
        <w:ind w:firstLine="567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 xml:space="preserve">3.1. Установить для юридических лиц и физических лиц, являющихся </w:t>
      </w:r>
      <w:r w:rsidRPr="002C43B2">
        <w:rPr>
          <w:rStyle w:val="FontStyle34"/>
          <w:rFonts w:ascii="Times New Roman" w:hAnsi="Times New Roman" w:cs="Times New Roman"/>
          <w:color w:val="000000" w:themeColor="text1"/>
          <w:sz w:val="24"/>
          <w:szCs w:val="24"/>
        </w:rPr>
        <w:t>индивидуальными</w:t>
      </w:r>
      <w:r w:rsidRPr="002C43B2">
        <w:rPr>
          <w:rStyle w:val="FontStyle35"/>
          <w:color w:val="000000" w:themeColor="text1"/>
          <w:sz w:val="24"/>
          <w:szCs w:val="24"/>
        </w:rPr>
        <w:t xml:space="preserve"> предпринимателями (за земельные участки, используемые при осуществлении предпринимательской деятельности), не позднее 1 февраля года, следующего за истекшим налоговым периодом.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В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>случае неуплаты налога в установленный срок начисляется пеня в размере, установленном федеральным законодательством.</w:t>
      </w:r>
    </w:p>
    <w:p w:rsidR="002C43B2" w:rsidRPr="002C43B2" w:rsidRDefault="002C43B2" w:rsidP="002C43B2">
      <w:pPr>
        <w:pStyle w:val="Style5"/>
        <w:widowControl/>
        <w:tabs>
          <w:tab w:val="left" w:pos="0"/>
        </w:tabs>
        <w:spacing w:line="240" w:lineRule="auto"/>
        <w:ind w:firstLine="567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 xml:space="preserve">3.2 Установить для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налогоплательщико</w:t>
      </w:r>
      <w:proofErr w:type="gramStart"/>
      <w:r w:rsidRPr="002C43B2">
        <w:rPr>
          <w:rStyle w:val="FontStyle38"/>
          <w:b w:val="0"/>
          <w:color w:val="000000" w:themeColor="text1"/>
          <w:sz w:val="24"/>
          <w:szCs w:val="24"/>
        </w:rPr>
        <w:t>в</w:t>
      </w:r>
      <w:r w:rsidRPr="002C43B2">
        <w:rPr>
          <w:rStyle w:val="FontStyle38"/>
          <w:color w:val="000000" w:themeColor="text1"/>
          <w:sz w:val="24"/>
          <w:szCs w:val="24"/>
        </w:rPr>
        <w:t>-</w:t>
      </w:r>
      <w:proofErr w:type="gramEnd"/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>организаций и физических лиц срок уплаты земельного налога не позднее 1 декабря года, следующего за истекшим налоговым периодом на основании налогового уведомления, направленного налоговыми органами.</w:t>
      </w:r>
    </w:p>
    <w:p w:rsidR="002C43B2" w:rsidRPr="002C43B2" w:rsidRDefault="002C43B2" w:rsidP="002C43B2">
      <w:pPr>
        <w:pStyle w:val="Style5"/>
        <w:widowControl/>
        <w:tabs>
          <w:tab w:val="left" w:pos="0"/>
        </w:tabs>
        <w:spacing w:line="240" w:lineRule="auto"/>
        <w:ind w:firstLine="567"/>
        <w:jc w:val="both"/>
        <w:rPr>
          <w:rStyle w:val="FontStyle36"/>
          <w:b w:val="0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 xml:space="preserve">3.3 Налогоплательщиками - физические лица, не указанные в пункте 3.1. настоящей статьи не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 xml:space="preserve">уплачивают авансовые </w:t>
      </w:r>
      <w:r w:rsidRPr="002C43B2">
        <w:rPr>
          <w:rStyle w:val="FontStyle35"/>
          <w:color w:val="000000" w:themeColor="text1"/>
          <w:sz w:val="24"/>
          <w:szCs w:val="24"/>
        </w:rPr>
        <w:t>платежи</w:t>
      </w:r>
      <w:r w:rsidRPr="002C43B2">
        <w:rPr>
          <w:rStyle w:val="FontStyle35"/>
          <w:b/>
          <w:color w:val="000000" w:themeColor="text1"/>
          <w:sz w:val="24"/>
          <w:szCs w:val="24"/>
        </w:rPr>
        <w:t xml:space="preserve">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по налогу</w:t>
      </w:r>
      <w:r w:rsidRPr="002C43B2">
        <w:rPr>
          <w:rStyle w:val="FontStyle38"/>
          <w:color w:val="000000" w:themeColor="text1"/>
          <w:sz w:val="24"/>
          <w:szCs w:val="24"/>
        </w:rPr>
        <w:t xml:space="preserve">.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Для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указанных 'физических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лиц установить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срок уплаты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земельного налога не позднее 15 ноября текущего года, являющегося налоговым </w:t>
      </w:r>
      <w:r w:rsidRPr="002C43B2">
        <w:rPr>
          <w:rStyle w:val="FontStyle36"/>
          <w:b w:val="0"/>
          <w:color w:val="000000" w:themeColor="text1"/>
          <w:sz w:val="24"/>
          <w:szCs w:val="24"/>
        </w:rPr>
        <w:t>периодам'.</w:t>
      </w:r>
    </w:p>
    <w:p w:rsidR="002C43B2" w:rsidRPr="002C43B2" w:rsidRDefault="002C43B2" w:rsidP="002C43B2">
      <w:pPr>
        <w:pStyle w:val="Style8"/>
        <w:widowControl/>
        <w:tabs>
          <w:tab w:val="left" w:pos="8395"/>
        </w:tabs>
        <w:ind w:left="567"/>
        <w:jc w:val="center"/>
        <w:rPr>
          <w:rStyle w:val="FontStyle38"/>
          <w:color w:val="000000" w:themeColor="text1"/>
          <w:sz w:val="24"/>
          <w:szCs w:val="24"/>
        </w:rPr>
      </w:pPr>
      <w:r w:rsidRPr="002C43B2">
        <w:rPr>
          <w:rStyle w:val="FontStyle38"/>
          <w:color w:val="000000" w:themeColor="text1"/>
          <w:sz w:val="24"/>
          <w:szCs w:val="24"/>
        </w:rPr>
        <w:t xml:space="preserve">4. Порядок </w:t>
      </w:r>
      <w:r w:rsidRPr="002C43B2">
        <w:rPr>
          <w:rStyle w:val="FontStyle35"/>
          <w:b/>
          <w:color w:val="000000" w:themeColor="text1"/>
          <w:sz w:val="24"/>
          <w:szCs w:val="24"/>
        </w:rPr>
        <w:t xml:space="preserve">и </w:t>
      </w:r>
      <w:r w:rsidRPr="002C43B2">
        <w:rPr>
          <w:rStyle w:val="FontStyle38"/>
          <w:color w:val="000000" w:themeColor="text1"/>
          <w:sz w:val="24"/>
          <w:szCs w:val="24"/>
        </w:rPr>
        <w:t>сроки представления налогоплательщиками</w:t>
      </w:r>
    </w:p>
    <w:p w:rsidR="002C43B2" w:rsidRPr="002C43B2" w:rsidRDefault="002C43B2" w:rsidP="002C43B2">
      <w:pPr>
        <w:pStyle w:val="Style8"/>
        <w:widowControl/>
        <w:ind w:left="567"/>
        <w:jc w:val="center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8"/>
          <w:color w:val="000000" w:themeColor="text1"/>
          <w:sz w:val="24"/>
          <w:szCs w:val="24"/>
        </w:rPr>
        <w:lastRenderedPageBreak/>
        <w:t xml:space="preserve">документов, подтверждающих </w:t>
      </w:r>
      <w:r w:rsidRPr="002C43B2">
        <w:rPr>
          <w:rStyle w:val="FontStyle35"/>
          <w:b/>
          <w:color w:val="000000" w:themeColor="text1"/>
          <w:sz w:val="24"/>
          <w:szCs w:val="24"/>
        </w:rPr>
        <w:t>право на уменьшение налоговой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b/>
          <w:color w:val="000000" w:themeColor="text1"/>
          <w:sz w:val="24"/>
          <w:szCs w:val="24"/>
        </w:rPr>
        <w:t>базы</w:t>
      </w:r>
      <w:r w:rsidRPr="002C43B2">
        <w:rPr>
          <w:rStyle w:val="FontStyle35"/>
          <w:color w:val="000000" w:themeColor="text1"/>
          <w:sz w:val="24"/>
          <w:szCs w:val="24"/>
        </w:rPr>
        <w:t>,</w:t>
      </w:r>
    </w:p>
    <w:p w:rsidR="002C43B2" w:rsidRPr="002C43B2" w:rsidRDefault="002C43B2" w:rsidP="002C43B2">
      <w:pPr>
        <w:pStyle w:val="Style8"/>
        <w:widowControl/>
        <w:ind w:left="567"/>
        <w:jc w:val="center"/>
        <w:rPr>
          <w:rStyle w:val="FontStyle31"/>
          <w:color w:val="000000" w:themeColor="text1"/>
          <w:sz w:val="24"/>
          <w:szCs w:val="24"/>
        </w:rPr>
      </w:pPr>
      <w:r w:rsidRPr="002C43B2">
        <w:rPr>
          <w:rStyle w:val="FontStyle38"/>
          <w:color w:val="000000" w:themeColor="text1"/>
          <w:sz w:val="24"/>
          <w:szCs w:val="24"/>
        </w:rPr>
        <w:t xml:space="preserve">а также </w:t>
      </w:r>
      <w:r w:rsidRPr="002C43B2">
        <w:rPr>
          <w:rStyle w:val="FontStyle35"/>
          <w:b/>
          <w:color w:val="000000" w:themeColor="text1"/>
          <w:sz w:val="24"/>
          <w:szCs w:val="24"/>
        </w:rPr>
        <w:t>права на налоговые</w:t>
      </w:r>
      <w:r w:rsidRPr="002C43B2">
        <w:rPr>
          <w:rStyle w:val="FontStyle35"/>
          <w:color w:val="000000" w:themeColor="text1"/>
          <w:sz w:val="24"/>
          <w:szCs w:val="24"/>
        </w:rPr>
        <w:t xml:space="preserve"> </w:t>
      </w:r>
      <w:r w:rsidRPr="002C43B2">
        <w:rPr>
          <w:rStyle w:val="FontStyle38"/>
          <w:color w:val="000000" w:themeColor="text1"/>
          <w:sz w:val="24"/>
          <w:szCs w:val="24"/>
        </w:rPr>
        <w:t>льготы.</w:t>
      </w:r>
    </w:p>
    <w:p w:rsidR="002C43B2" w:rsidRPr="002C43B2" w:rsidRDefault="002C43B2" w:rsidP="002C43B2">
      <w:pPr>
        <w:pStyle w:val="Style16"/>
        <w:widowControl/>
        <w:ind w:left="567"/>
        <w:jc w:val="both"/>
        <w:rPr>
          <w:rStyle w:val="FontStyle26"/>
          <w:b w:val="0"/>
          <w:i w:val="0"/>
          <w:color w:val="000000" w:themeColor="text1"/>
          <w:sz w:val="24"/>
          <w:szCs w:val="24"/>
        </w:rPr>
      </w:pPr>
    </w:p>
    <w:p w:rsidR="002C43B2" w:rsidRPr="002C43B2" w:rsidRDefault="002C43B2" w:rsidP="002C43B2">
      <w:pPr>
        <w:pStyle w:val="Style5"/>
        <w:widowControl/>
        <w:tabs>
          <w:tab w:val="left" w:pos="1018"/>
        </w:tabs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4.1</w:t>
      </w:r>
      <w:r w:rsidRPr="002C43B2">
        <w:rPr>
          <w:rStyle w:val="FontStyle35"/>
          <w:color w:val="000000" w:themeColor="text1"/>
          <w:sz w:val="24"/>
          <w:szCs w:val="24"/>
        </w:rPr>
        <w:tab/>
        <w:t xml:space="preserve">Документы, подтверждающие право на уменьшение налоговой базы, а также на налоговые льготы в соответствии с главой 31 Налогового кодекса Российской Федерации представляются в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налоговый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>орган по месту нахождения земельного участка:</w:t>
      </w:r>
    </w:p>
    <w:p w:rsidR="002C43B2" w:rsidRPr="002C43B2" w:rsidRDefault="002C43B2" w:rsidP="002C43B2">
      <w:pPr>
        <w:pStyle w:val="Style5"/>
        <w:widowControl/>
        <w:tabs>
          <w:tab w:val="left" w:pos="950"/>
          <w:tab w:val="left" w:pos="8712"/>
        </w:tabs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1) налогоплательщиками - юридические лицами и физические, являющимися индивидуальными предпринимателями, - в сроки, установленные для представление для представления налогового расчета по авансовому платежу за первый квартал по налогу (т.е. до 30 апреля года, являющегося налоговыми периодом);</w:t>
      </w:r>
      <w:proofErr w:type="gramEnd"/>
    </w:p>
    <w:p w:rsidR="002C43B2" w:rsidRPr="002C43B2" w:rsidRDefault="002C43B2" w:rsidP="002C43B2">
      <w:pPr>
        <w:pStyle w:val="Style5"/>
        <w:widowControl/>
        <w:tabs>
          <w:tab w:val="left" w:pos="950"/>
        </w:tabs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bookmarkStart w:id="0" w:name="_GoBack"/>
      <w:r w:rsidRPr="002C43B2">
        <w:rPr>
          <w:rStyle w:val="FontStyle35"/>
          <w:color w:val="000000" w:themeColor="text1"/>
          <w:sz w:val="24"/>
          <w:szCs w:val="24"/>
        </w:rPr>
        <w:t xml:space="preserve">2) налогоплательщиками - 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физические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 лицами, не являющимися индивидуальными </w:t>
      </w:r>
      <w:bookmarkEnd w:id="0"/>
      <w:r w:rsidRPr="002C43B2">
        <w:rPr>
          <w:rStyle w:val="FontStyle35"/>
          <w:color w:val="000000" w:themeColor="text1"/>
          <w:sz w:val="24"/>
          <w:szCs w:val="24"/>
        </w:rPr>
        <w:t>предпринимателями, - в срок до 30 апреля года, я являющегося налоговым периодом.</w:t>
      </w:r>
    </w:p>
    <w:p w:rsidR="002C43B2" w:rsidRPr="002C43B2" w:rsidRDefault="002C43B2" w:rsidP="002C43B2">
      <w:pPr>
        <w:pStyle w:val="Style5"/>
        <w:widowControl/>
        <w:tabs>
          <w:tab w:val="left" w:pos="1018"/>
        </w:tabs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4.2 В случае возникновения (утраты) у налогоплательщиками в течение налогового »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.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 (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о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тчетного) периода права на налоговую льготу либо права на уменьшение налоговой разы налогоплательщик обязан в течение 10 дней после возникновения (утраты) указанных прав уведомить об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этом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>налоговый орган по месту нахождения земельного-участка.</w:t>
      </w:r>
    </w:p>
    <w:p w:rsidR="002C43B2" w:rsidRPr="002C43B2" w:rsidRDefault="002C43B2" w:rsidP="002C43B2">
      <w:pPr>
        <w:pStyle w:val="Style5"/>
        <w:widowControl/>
        <w:tabs>
          <w:tab w:val="left" w:pos="1018"/>
        </w:tabs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4.3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 xml:space="preserve"> О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свободить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от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земельного налога работников здравоохранения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и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>образования.</w:t>
      </w:r>
    </w:p>
    <w:p w:rsidR="002C43B2" w:rsidRPr="002C43B2" w:rsidRDefault="002C43B2" w:rsidP="002C43B2">
      <w:pPr>
        <w:pStyle w:val="Style12"/>
        <w:widowControl/>
        <w:spacing w:line="240" w:lineRule="auto"/>
        <w:ind w:left="567"/>
        <w:jc w:val="both"/>
        <w:rPr>
          <w:color w:val="000000" w:themeColor="text1"/>
        </w:rPr>
      </w:pPr>
    </w:p>
    <w:p w:rsidR="002C43B2" w:rsidRPr="002C43B2" w:rsidRDefault="002C43B2" w:rsidP="002C43B2">
      <w:pPr>
        <w:pStyle w:val="Style12"/>
        <w:widowControl/>
        <w:tabs>
          <w:tab w:val="left" w:pos="2227"/>
        </w:tabs>
        <w:spacing w:line="240" w:lineRule="auto"/>
        <w:ind w:left="567"/>
        <w:jc w:val="center"/>
        <w:rPr>
          <w:rStyle w:val="FontStyle35"/>
          <w:b/>
          <w:color w:val="000000" w:themeColor="text1"/>
          <w:sz w:val="24"/>
          <w:szCs w:val="24"/>
        </w:rPr>
      </w:pPr>
      <w:r w:rsidRPr="002C43B2">
        <w:rPr>
          <w:rStyle w:val="FontStyle38"/>
          <w:color w:val="000000" w:themeColor="text1"/>
          <w:sz w:val="24"/>
          <w:szCs w:val="24"/>
        </w:rPr>
        <w:t>6.</w:t>
      </w:r>
      <w:r w:rsidRPr="002C43B2">
        <w:rPr>
          <w:rStyle w:val="FontStyle35"/>
          <w:b/>
          <w:color w:val="000000" w:themeColor="text1"/>
          <w:sz w:val="24"/>
          <w:szCs w:val="24"/>
        </w:rPr>
        <w:t xml:space="preserve">Порядок доведения до сведения «налогоплательщиков </w:t>
      </w:r>
      <w:proofErr w:type="gramStart"/>
      <w:r w:rsidRPr="002C43B2">
        <w:rPr>
          <w:rStyle w:val="FontStyle35"/>
          <w:b/>
          <w:color w:val="000000" w:themeColor="text1"/>
          <w:sz w:val="24"/>
          <w:szCs w:val="24"/>
        </w:rPr>
        <w:t>кадастровой</w:t>
      </w:r>
      <w:proofErr w:type="gramEnd"/>
    </w:p>
    <w:p w:rsidR="002C43B2" w:rsidRPr="002C43B2" w:rsidRDefault="002C43B2" w:rsidP="002C43B2">
      <w:pPr>
        <w:pStyle w:val="Style12"/>
        <w:widowControl/>
        <w:spacing w:line="240" w:lineRule="auto"/>
        <w:ind w:left="567"/>
        <w:jc w:val="center"/>
        <w:rPr>
          <w:rStyle w:val="FontStyle35"/>
          <w:b/>
          <w:color w:val="000000" w:themeColor="text1"/>
          <w:sz w:val="24"/>
          <w:szCs w:val="24"/>
        </w:rPr>
      </w:pPr>
      <w:r w:rsidRPr="002C43B2">
        <w:rPr>
          <w:rStyle w:val="FontStyle35"/>
          <w:b/>
          <w:color w:val="000000" w:themeColor="text1"/>
          <w:sz w:val="24"/>
          <w:szCs w:val="24"/>
        </w:rPr>
        <w:t>стоимости земельных участков</w:t>
      </w:r>
    </w:p>
    <w:p w:rsidR="002C43B2" w:rsidRPr="002C43B2" w:rsidRDefault="002C43B2" w:rsidP="002C43B2">
      <w:pPr>
        <w:pStyle w:val="Style12"/>
        <w:widowControl/>
        <w:spacing w:line="240" w:lineRule="auto"/>
        <w:ind w:left="567"/>
        <w:jc w:val="center"/>
        <w:rPr>
          <w:rStyle w:val="FontStyle35"/>
          <w:b/>
          <w:color w:val="000000" w:themeColor="text1"/>
          <w:sz w:val="24"/>
          <w:szCs w:val="24"/>
        </w:rPr>
      </w:pPr>
    </w:p>
    <w:p w:rsidR="002C43B2" w:rsidRPr="002C43B2" w:rsidRDefault="002C43B2" w:rsidP="002C43B2">
      <w:pPr>
        <w:pStyle w:val="Style12"/>
        <w:widowControl/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proofErr w:type="gramStart"/>
      <w:r w:rsidRPr="002C43B2">
        <w:rPr>
          <w:rStyle w:val="FontStyle35"/>
          <w:color w:val="000000" w:themeColor="text1"/>
          <w:sz w:val="24"/>
          <w:szCs w:val="24"/>
        </w:rPr>
        <w:t xml:space="preserve">По результатам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государственной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кадастровой оценки земель, утвержденным нормативными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правовыми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актами Астраханской области, кадастровая стоимость земельных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участков по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состоянию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на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1 января календарного года доводится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 xml:space="preserve">АМО </w:t>
      </w:r>
      <w:r w:rsidRPr="002C43B2">
        <w:rPr>
          <w:rStyle w:val="FontStyle35"/>
          <w:color w:val="000000" w:themeColor="text1"/>
          <w:sz w:val="24"/>
          <w:szCs w:val="24"/>
        </w:rPr>
        <w:t>«</w:t>
      </w:r>
      <w:proofErr w:type="spellStart"/>
      <w:r w:rsidRPr="002C43B2">
        <w:rPr>
          <w:rStyle w:val="FontStyle35"/>
          <w:color w:val="000000" w:themeColor="text1"/>
          <w:sz w:val="24"/>
          <w:szCs w:val="24"/>
          <w:u w:val="single"/>
        </w:rPr>
        <w:t>Семибугоринский</w:t>
      </w:r>
      <w:proofErr w:type="spellEnd"/>
      <w:r w:rsidRPr="002C43B2">
        <w:rPr>
          <w:rStyle w:val="FontStyle35"/>
          <w:color w:val="000000" w:themeColor="text1"/>
          <w:sz w:val="24"/>
          <w:szCs w:val="24"/>
          <w:u w:val="single"/>
        </w:rPr>
        <w:t xml:space="preserve"> се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льсовет»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не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позднее 1 марта этого года до сведения налогоплательщиков в следующем порядке на официальном сайте администрации в сети «Интернет» » </w:t>
      </w:r>
      <w:hyperlink r:id="rId6" w:history="1">
        <w:r w:rsidRPr="002C43B2">
          <w:rPr>
            <w:rStyle w:val="a3"/>
            <w:color w:val="000000" w:themeColor="text1"/>
            <w:spacing w:val="10"/>
            <w:lang w:val="en-US"/>
          </w:rPr>
          <w:t>http</w:t>
        </w:r>
        <w:r w:rsidRPr="002C43B2">
          <w:rPr>
            <w:rStyle w:val="a3"/>
            <w:color w:val="000000" w:themeColor="text1"/>
            <w:spacing w:val="10"/>
          </w:rPr>
          <w:t>://</w:t>
        </w:r>
        <w:r w:rsidRPr="002C43B2">
          <w:rPr>
            <w:rStyle w:val="a3"/>
            <w:color w:val="000000" w:themeColor="text1"/>
            <w:spacing w:val="10"/>
            <w:lang w:val="en-US"/>
          </w:rPr>
          <w:t>mo</w:t>
        </w:r>
        <w:r w:rsidRPr="002C43B2">
          <w:rPr>
            <w:rStyle w:val="a3"/>
            <w:color w:val="000000" w:themeColor="text1"/>
            <w:spacing w:val="10"/>
          </w:rPr>
          <w:t>.</w:t>
        </w:r>
        <w:proofErr w:type="spellStart"/>
        <w:r w:rsidRPr="002C43B2">
          <w:rPr>
            <w:rStyle w:val="a3"/>
            <w:color w:val="000000" w:themeColor="text1"/>
            <w:spacing w:val="10"/>
            <w:lang w:val="en-US"/>
          </w:rPr>
          <w:t>astrobl</w:t>
        </w:r>
        <w:proofErr w:type="spellEnd"/>
        <w:r w:rsidRPr="002C43B2">
          <w:rPr>
            <w:rStyle w:val="a3"/>
            <w:color w:val="000000" w:themeColor="text1"/>
            <w:spacing w:val="10"/>
          </w:rPr>
          <w:t>.</w:t>
        </w:r>
        <w:proofErr w:type="spellStart"/>
        <w:r w:rsidRPr="002C43B2">
          <w:rPr>
            <w:rStyle w:val="a3"/>
            <w:color w:val="000000" w:themeColor="text1"/>
            <w:spacing w:val="10"/>
            <w:lang w:val="en-US"/>
          </w:rPr>
          <w:t>ru</w:t>
        </w:r>
        <w:proofErr w:type="spellEnd"/>
        <w:r w:rsidRPr="002C43B2">
          <w:rPr>
            <w:rStyle w:val="a3"/>
            <w:color w:val="000000" w:themeColor="text1"/>
            <w:spacing w:val="10"/>
          </w:rPr>
          <w:t>/</w:t>
        </w:r>
        <w:proofErr w:type="spellStart"/>
        <w:r w:rsidRPr="002C43B2">
          <w:rPr>
            <w:rStyle w:val="a3"/>
            <w:color w:val="000000" w:themeColor="text1"/>
            <w:spacing w:val="10"/>
            <w:lang w:val="en-US"/>
          </w:rPr>
          <w:t>semibugorinskiiselsove</w:t>
        </w:r>
        <w:proofErr w:type="spellEnd"/>
        <w:r w:rsidRPr="002C43B2">
          <w:rPr>
            <w:rStyle w:val="a3"/>
            <w:color w:val="000000" w:themeColor="text1"/>
            <w:spacing w:val="10"/>
          </w:rPr>
          <w:t>/</w:t>
        </w:r>
      </w:hyperlink>
      <w:r w:rsidRPr="002C43B2">
        <w:rPr>
          <w:rStyle w:val="FontStyle25"/>
          <w:color w:val="000000" w:themeColor="text1"/>
          <w:sz w:val="24"/>
          <w:szCs w:val="24"/>
        </w:rPr>
        <w:t xml:space="preserve">. </w:t>
      </w:r>
      <w:r w:rsidRPr="002C43B2">
        <w:rPr>
          <w:rStyle w:val="FontStyle35"/>
          <w:color w:val="000000" w:themeColor="text1"/>
          <w:sz w:val="24"/>
          <w:szCs w:val="24"/>
        </w:rPr>
        <w:t>на информационном стенде администрации МО «</w:t>
      </w: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Семибугоринский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сельсовет».</w:t>
      </w:r>
      <w:proofErr w:type="gramEnd"/>
    </w:p>
    <w:p w:rsidR="002C43B2" w:rsidRPr="002C43B2" w:rsidRDefault="002C43B2" w:rsidP="002C43B2">
      <w:pPr>
        <w:pStyle w:val="Style12"/>
        <w:widowControl/>
        <w:tabs>
          <w:tab w:val="left" w:leader="underscore" w:pos="8309"/>
        </w:tabs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8"/>
          <w:b w:val="0"/>
          <w:color w:val="000000" w:themeColor="text1"/>
          <w:sz w:val="24"/>
          <w:szCs w:val="24"/>
        </w:rPr>
        <w:t xml:space="preserve">В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качестве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рекомендации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предлагается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определить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доведение 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указанных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 xml:space="preserve">сведении </w:t>
      </w:r>
      <w:r w:rsidRPr="002C43B2">
        <w:rPr>
          <w:rStyle w:val="FontStyle35"/>
          <w:color w:val="000000" w:themeColor="text1"/>
          <w:sz w:val="24"/>
          <w:szCs w:val="24"/>
        </w:rPr>
        <w:t>в виде размещения на сайте «</w:t>
      </w:r>
      <w:hyperlink r:id="rId7" w:history="1">
        <w:r w:rsidRPr="002C43B2">
          <w:rPr>
            <w:rStyle w:val="a3"/>
            <w:color w:val="000000" w:themeColor="text1"/>
            <w:lang w:val="en-US"/>
          </w:rPr>
          <w:t>http</w:t>
        </w:r>
        <w:r w:rsidRPr="002C43B2">
          <w:rPr>
            <w:rStyle w:val="a3"/>
            <w:color w:val="000000" w:themeColor="text1"/>
          </w:rPr>
          <w:t>://.</w:t>
        </w:r>
        <w:proofErr w:type="spellStart"/>
        <w:r w:rsidRPr="002C43B2">
          <w:rPr>
            <w:rStyle w:val="a3"/>
            <w:color w:val="000000" w:themeColor="text1"/>
            <w:lang w:val="en-US"/>
          </w:rPr>
          <w:t>rno</w:t>
        </w:r>
        <w:proofErr w:type="spellEnd"/>
        <w:r w:rsidRPr="002C43B2">
          <w:rPr>
            <w:rStyle w:val="a3"/>
            <w:color w:val="000000" w:themeColor="text1"/>
          </w:rPr>
          <w:t>.</w:t>
        </w:r>
        <w:proofErr w:type="spellStart"/>
        <w:r w:rsidRPr="002C43B2">
          <w:rPr>
            <w:rStyle w:val="a3"/>
            <w:color w:val="000000" w:themeColor="text1"/>
            <w:lang w:val="en-US"/>
          </w:rPr>
          <w:t>astrobl</w:t>
        </w:r>
        <w:proofErr w:type="spellEnd"/>
        <w:r w:rsidRPr="002C43B2">
          <w:rPr>
            <w:rStyle w:val="a3"/>
            <w:color w:val="000000" w:themeColor="text1"/>
          </w:rPr>
          <w:t>.</w:t>
        </w:r>
        <w:proofErr w:type="spellStart"/>
        <w:r w:rsidRPr="002C43B2">
          <w:rPr>
            <w:rStyle w:val="a3"/>
            <w:color w:val="000000" w:themeColor="text1"/>
            <w:lang w:val="en-US"/>
          </w:rPr>
          <w:t>ru</w:t>
        </w:r>
        <w:proofErr w:type="spellEnd"/>
        <w:r w:rsidRPr="002C43B2">
          <w:rPr>
            <w:rStyle w:val="a3"/>
            <w:color w:val="000000" w:themeColor="text1"/>
          </w:rPr>
          <w:t>/</w:t>
        </w:r>
        <w:proofErr w:type="spellStart"/>
        <w:r w:rsidRPr="002C43B2">
          <w:rPr>
            <w:rStyle w:val="a3"/>
            <w:color w:val="000000" w:themeColor="text1"/>
            <w:lang w:val="en-US"/>
          </w:rPr>
          <w:t>semibiigorinskiiselsove</w:t>
        </w:r>
      </w:hyperlink>
      <w:r w:rsidRPr="002C43B2">
        <w:rPr>
          <w:rStyle w:val="FontStyle35"/>
          <w:color w:val="000000" w:themeColor="text1"/>
          <w:sz w:val="24"/>
          <w:szCs w:val="24"/>
          <w:u w:val="single"/>
          <w:lang w:val="en-US"/>
        </w:rPr>
        <w:t>t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>»</w:t>
      </w:r>
    </w:p>
    <w:p w:rsidR="002C43B2" w:rsidRPr="002C43B2" w:rsidRDefault="002C43B2" w:rsidP="002C43B2">
      <w:pPr>
        <w:pStyle w:val="Style19"/>
        <w:widowControl/>
        <w:ind w:left="567"/>
        <w:jc w:val="both"/>
        <w:rPr>
          <w:rStyle w:val="FontStyle21"/>
          <w:b w:val="0"/>
          <w:color w:val="000000" w:themeColor="text1"/>
          <w:sz w:val="24"/>
          <w:szCs w:val="24"/>
        </w:rPr>
      </w:pPr>
      <w:proofErr w:type="gramStart"/>
      <w:r w:rsidRPr="002C43B2">
        <w:rPr>
          <w:rStyle w:val="FontStyle39"/>
          <w:b w:val="0"/>
          <w:color w:val="000000" w:themeColor="text1"/>
          <w:sz w:val="24"/>
          <w:szCs w:val="24"/>
        </w:rPr>
        <w:t xml:space="preserve">(официальном </w:t>
      </w:r>
      <w:r w:rsidRPr="002C43B2">
        <w:rPr>
          <w:rStyle w:val="FontStyle21"/>
          <w:b w:val="0"/>
          <w:color w:val="000000" w:themeColor="text1"/>
          <w:sz w:val="24"/>
          <w:szCs w:val="24"/>
        </w:rPr>
        <w:t xml:space="preserve">периодическом </w:t>
      </w:r>
      <w:proofErr w:type="spellStart"/>
      <w:r w:rsidRPr="002C43B2">
        <w:rPr>
          <w:rStyle w:val="FontStyle21"/>
          <w:b w:val="0"/>
          <w:color w:val="000000" w:themeColor="text1"/>
          <w:sz w:val="24"/>
          <w:szCs w:val="24"/>
        </w:rPr>
        <w:t>издани</w:t>
      </w:r>
      <w:proofErr w:type="spellEnd"/>
      <w:r w:rsidRPr="002C43B2">
        <w:rPr>
          <w:rStyle w:val="FontStyle39"/>
          <w:b w:val="0"/>
          <w:color w:val="000000" w:themeColor="text1"/>
          <w:sz w:val="24"/>
          <w:szCs w:val="24"/>
        </w:rPr>
        <w:t xml:space="preserve"> нормативных правовых актов органа </w:t>
      </w:r>
      <w:proofErr w:type="spellStart"/>
      <w:r w:rsidRPr="002C43B2">
        <w:rPr>
          <w:rStyle w:val="FontStyle39"/>
          <w:b w:val="0"/>
          <w:color w:val="000000" w:themeColor="text1"/>
          <w:sz w:val="24"/>
          <w:szCs w:val="24"/>
        </w:rPr>
        <w:t>месгного</w:t>
      </w:r>
      <w:proofErr w:type="spellEnd"/>
      <w:r w:rsidRPr="002C43B2">
        <w:rPr>
          <w:rStyle w:val="FontStyle39"/>
          <w:b w:val="0"/>
          <w:color w:val="000000" w:themeColor="text1"/>
          <w:sz w:val="24"/>
          <w:szCs w:val="24"/>
        </w:rPr>
        <w:t xml:space="preserve"> самоуправления</w:t>
      </w:r>
      <w:proofErr w:type="gramEnd"/>
    </w:p>
    <w:p w:rsidR="002C43B2" w:rsidRPr="002C43B2" w:rsidRDefault="002C43B2" w:rsidP="002C43B2">
      <w:pPr>
        <w:pStyle w:val="Style19"/>
        <w:widowControl/>
        <w:ind w:left="567"/>
        <w:jc w:val="both"/>
        <w:rPr>
          <w:rStyle w:val="FontStyle21"/>
          <w:b w:val="0"/>
          <w:color w:val="000000" w:themeColor="text1"/>
          <w:sz w:val="24"/>
          <w:szCs w:val="24"/>
        </w:rPr>
      </w:pPr>
    </w:p>
    <w:p w:rsidR="002C43B2" w:rsidRPr="002C43B2" w:rsidRDefault="002C43B2" w:rsidP="002C43B2">
      <w:pPr>
        <w:pStyle w:val="Style12"/>
        <w:widowControl/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и на информационных стендах местной администрации следующей информации:</w:t>
      </w:r>
    </w:p>
    <w:p w:rsidR="002C43B2" w:rsidRPr="002C43B2" w:rsidRDefault="002C43B2" w:rsidP="002C43B2">
      <w:pPr>
        <w:pStyle w:val="Style5"/>
        <w:widowControl/>
        <w:tabs>
          <w:tab w:val="left" w:pos="859"/>
        </w:tabs>
        <w:spacing w:line="240" w:lineRule="auto"/>
        <w:ind w:left="567"/>
        <w:jc w:val="both"/>
        <w:rPr>
          <w:rStyle w:val="FontStyle38"/>
          <w:color w:val="000000" w:themeColor="text1"/>
          <w:sz w:val="24"/>
          <w:szCs w:val="24"/>
        </w:rPr>
      </w:pPr>
      <w:r w:rsidRPr="002C43B2">
        <w:rPr>
          <w:rStyle w:val="FontStyle38"/>
          <w:b w:val="0"/>
          <w:color w:val="000000" w:themeColor="text1"/>
          <w:sz w:val="24"/>
          <w:szCs w:val="24"/>
        </w:rPr>
        <w:t>– таблиц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удельных показателей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кадастровой стоимости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земельных </w:t>
      </w:r>
      <w:r w:rsidRPr="002C43B2">
        <w:rPr>
          <w:rStyle w:val="FontStyle38"/>
          <w:b w:val="0"/>
          <w:color w:val="000000" w:themeColor="text1"/>
          <w:sz w:val="24"/>
          <w:szCs w:val="24"/>
        </w:rPr>
        <w:t>участков</w:t>
      </w:r>
      <w:r w:rsidRPr="002C43B2">
        <w:rPr>
          <w:rStyle w:val="FontStyle38"/>
          <w:color w:val="000000" w:themeColor="text1"/>
          <w:sz w:val="24"/>
          <w:szCs w:val="24"/>
        </w:rPr>
        <w:t xml:space="preserve"> </w:t>
      </w:r>
      <w:r w:rsidRPr="002C43B2">
        <w:rPr>
          <w:rStyle w:val="FontStyle35"/>
          <w:color w:val="000000" w:themeColor="text1"/>
          <w:sz w:val="24"/>
          <w:szCs w:val="24"/>
        </w:rPr>
        <w:t xml:space="preserve">(УПКС3) </w:t>
      </w:r>
      <w:r w:rsidRPr="002C43B2">
        <w:rPr>
          <w:rStyle w:val="FontStyle31"/>
          <w:color w:val="000000" w:themeColor="text1"/>
          <w:sz w:val="24"/>
          <w:szCs w:val="24"/>
        </w:rPr>
        <w:t xml:space="preserve">по </w:t>
      </w:r>
      <w:r w:rsidRPr="002C43B2">
        <w:rPr>
          <w:rStyle w:val="FontStyle35"/>
          <w:color w:val="000000" w:themeColor="text1"/>
          <w:sz w:val="24"/>
          <w:szCs w:val="24"/>
        </w:rPr>
        <w:t>категориям земель на территории муниципального образования «</w:t>
      </w: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Семибугоринский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сельсовет» (приложение к настоящему 11оложению)%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 xml:space="preserve"> }</w:t>
      </w:r>
      <w:proofErr w:type="gramEnd"/>
    </w:p>
    <w:p w:rsidR="002C43B2" w:rsidRPr="002C43B2" w:rsidRDefault="002C43B2" w:rsidP="002C43B2">
      <w:pPr>
        <w:pStyle w:val="Style5"/>
        <w:widowControl/>
        <w:tabs>
          <w:tab w:val="left" w:pos="859"/>
        </w:tabs>
        <w:spacing w:line="240" w:lineRule="auto"/>
        <w:ind w:left="567"/>
        <w:jc w:val="both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– формулы определения кадастровой стоимости земельного участка (КС):</w:t>
      </w:r>
    </w:p>
    <w:p w:rsidR="002C43B2" w:rsidRPr="002C43B2" w:rsidRDefault="002C43B2" w:rsidP="002C43B2">
      <w:pPr>
        <w:pStyle w:val="Style8"/>
        <w:widowControl/>
        <w:ind w:left="567"/>
        <w:jc w:val="center"/>
        <w:rPr>
          <w:rStyle w:val="FontStyle38"/>
          <w:color w:val="000000" w:themeColor="text1"/>
          <w:sz w:val="24"/>
          <w:szCs w:val="24"/>
        </w:rPr>
      </w:pPr>
    </w:p>
    <w:p w:rsidR="002C43B2" w:rsidRPr="002C43B2" w:rsidRDefault="002C43B2" w:rsidP="002C43B2">
      <w:pPr>
        <w:pStyle w:val="Style8"/>
        <w:widowControl/>
        <w:ind w:left="567"/>
        <w:jc w:val="center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8"/>
          <w:color w:val="000000" w:themeColor="text1"/>
          <w:sz w:val="24"/>
          <w:szCs w:val="24"/>
        </w:rPr>
        <w:t>КС=</w:t>
      </w:r>
      <w:proofErr w:type="spellStart"/>
      <w:r w:rsidRPr="002C43B2">
        <w:rPr>
          <w:rStyle w:val="FontStyle38"/>
          <w:color w:val="000000" w:themeColor="text1"/>
          <w:sz w:val="24"/>
          <w:szCs w:val="24"/>
        </w:rPr>
        <w:t>Пу</w:t>
      </w:r>
      <w:proofErr w:type="spellEnd"/>
      <w:r w:rsidRPr="002C43B2">
        <w:rPr>
          <w:rStyle w:val="FontStyle38"/>
          <w:color w:val="000000" w:themeColor="text1"/>
          <w:sz w:val="24"/>
          <w:szCs w:val="24"/>
        </w:rPr>
        <w:t>*</w:t>
      </w:r>
      <w:proofErr w:type="spellStart"/>
      <w:r w:rsidRPr="002C43B2">
        <w:rPr>
          <w:rStyle w:val="FontStyle38"/>
          <w:color w:val="000000" w:themeColor="text1"/>
          <w:sz w:val="24"/>
          <w:szCs w:val="24"/>
        </w:rPr>
        <w:t>УИКСЗу</w:t>
      </w:r>
      <w:proofErr w:type="spellEnd"/>
      <w:r w:rsidRPr="002C43B2">
        <w:rPr>
          <w:rStyle w:val="FontStyle38"/>
          <w:color w:val="000000" w:themeColor="text1"/>
          <w:sz w:val="24"/>
          <w:szCs w:val="24"/>
        </w:rPr>
        <w:t xml:space="preserve">. </w:t>
      </w:r>
      <w:r w:rsidRPr="002C43B2">
        <w:rPr>
          <w:rStyle w:val="FontStyle35"/>
          <w:color w:val="000000" w:themeColor="text1"/>
          <w:sz w:val="24"/>
          <w:szCs w:val="24"/>
        </w:rPr>
        <w:t>где</w:t>
      </w:r>
    </w:p>
    <w:p w:rsidR="002C43B2" w:rsidRPr="002C43B2" w:rsidRDefault="002C43B2" w:rsidP="002C43B2">
      <w:pPr>
        <w:pStyle w:val="Style6"/>
        <w:widowControl/>
        <w:spacing w:line="240" w:lineRule="auto"/>
        <w:ind w:left="567"/>
        <w:rPr>
          <w:color w:val="000000" w:themeColor="text1"/>
        </w:rPr>
      </w:pPr>
    </w:p>
    <w:p w:rsidR="002C43B2" w:rsidRPr="002C43B2" w:rsidRDefault="002C43B2" w:rsidP="002C43B2">
      <w:pPr>
        <w:pStyle w:val="Style6"/>
        <w:widowControl/>
        <w:spacing w:line="240" w:lineRule="auto"/>
        <w:ind w:left="567"/>
        <w:rPr>
          <w:rStyle w:val="FontStyle35"/>
          <w:color w:val="000000" w:themeColor="text1"/>
          <w:sz w:val="24"/>
          <w:szCs w:val="24"/>
        </w:rPr>
      </w:pP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Пу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- площадь земельного участка в соответствии с </w:t>
      </w: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правоудостоверяющим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документом землепользования на земельный участок;</w:t>
      </w:r>
    </w:p>
    <w:p w:rsidR="002C43B2" w:rsidRPr="002C43B2" w:rsidRDefault="002C43B2" w:rsidP="002C43B2">
      <w:pPr>
        <w:pStyle w:val="Style12"/>
        <w:widowControl/>
        <w:spacing w:line="240" w:lineRule="auto"/>
        <w:ind w:left="567"/>
        <w:jc w:val="both"/>
        <w:rPr>
          <w:rStyle w:val="FontStyle35"/>
          <w:color w:val="000000" w:themeColor="text1"/>
          <w:spacing w:val="-20"/>
          <w:sz w:val="24"/>
          <w:szCs w:val="24"/>
          <w:vertAlign w:val="subscript"/>
        </w:rPr>
      </w:pP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УПКСЗу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 xml:space="preserve"> - удельный показатель кадастровой стоимости (руб./</w:t>
      </w:r>
      <w:proofErr w:type="spellStart"/>
      <w:r w:rsidRPr="002C43B2">
        <w:rPr>
          <w:rStyle w:val="FontStyle35"/>
          <w:color w:val="000000" w:themeColor="text1"/>
          <w:sz w:val="24"/>
          <w:szCs w:val="24"/>
        </w:rPr>
        <w:t>кв.м</w:t>
      </w:r>
      <w:proofErr w:type="spellEnd"/>
      <w:r w:rsidRPr="002C43B2">
        <w:rPr>
          <w:rStyle w:val="FontStyle35"/>
          <w:color w:val="000000" w:themeColor="text1"/>
          <w:sz w:val="24"/>
          <w:szCs w:val="24"/>
        </w:rPr>
        <w:t>. либо руб./</w:t>
      </w:r>
      <w:proofErr w:type="gramStart"/>
      <w:r w:rsidRPr="002C43B2">
        <w:rPr>
          <w:rStyle w:val="FontStyle35"/>
          <w:color w:val="000000" w:themeColor="text1"/>
          <w:sz w:val="24"/>
          <w:szCs w:val="24"/>
        </w:rPr>
        <w:t>га</w:t>
      </w:r>
      <w:proofErr w:type="gramEnd"/>
      <w:r w:rsidRPr="002C43B2">
        <w:rPr>
          <w:rStyle w:val="FontStyle35"/>
          <w:color w:val="000000" w:themeColor="text1"/>
          <w:sz w:val="24"/>
          <w:szCs w:val="24"/>
        </w:rPr>
        <w:t xml:space="preserve">) конкретного земельного участка, определяемый в зависимости от категории земель и вида разрешенного использования участка (приложение к </w:t>
      </w:r>
      <w:r w:rsidRPr="002C43B2">
        <w:rPr>
          <w:rStyle w:val="FontStyle35"/>
          <w:color w:val="000000" w:themeColor="text1"/>
          <w:spacing w:val="-20"/>
          <w:sz w:val="24"/>
          <w:szCs w:val="24"/>
        </w:rPr>
        <w:t>настоящему Положению)</w:t>
      </w:r>
    </w:p>
    <w:p w:rsidR="002C43B2" w:rsidRPr="002C43B2" w:rsidRDefault="002C43B2" w:rsidP="002C43B2">
      <w:pPr>
        <w:pStyle w:val="Style6"/>
        <w:widowControl/>
        <w:spacing w:line="240" w:lineRule="auto"/>
        <w:ind w:left="567"/>
        <w:rPr>
          <w:rStyle w:val="FontStyle35"/>
          <w:color w:val="000000" w:themeColor="text1"/>
          <w:sz w:val="24"/>
          <w:szCs w:val="24"/>
        </w:rPr>
      </w:pPr>
      <w:r w:rsidRPr="002C43B2">
        <w:rPr>
          <w:rStyle w:val="FontStyle35"/>
          <w:color w:val="000000" w:themeColor="text1"/>
          <w:sz w:val="24"/>
          <w:szCs w:val="24"/>
        </w:rPr>
        <w:t>Кроме того, возможно доведение информации в виде указания кадастровой стоимости конкретного земельного участка каждого налогоплательщика по почте.</w:t>
      </w:r>
    </w:p>
    <w:p w:rsidR="007C4111" w:rsidRPr="002C43B2" w:rsidRDefault="007C4111">
      <w:pPr>
        <w:rPr>
          <w:rFonts w:ascii="Times New Roman" w:hAnsi="Times New Roman" w:cs="Times New Roman"/>
          <w:sz w:val="24"/>
          <w:szCs w:val="24"/>
        </w:rPr>
      </w:pPr>
    </w:p>
    <w:sectPr w:rsidR="007C4111" w:rsidRPr="002C43B2" w:rsidSect="002C43B2">
      <w:pgSz w:w="11905" w:h="16837"/>
      <w:pgMar w:top="567" w:right="567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90E8F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B2"/>
    <w:rsid w:val="002C43B2"/>
    <w:rsid w:val="007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C43B2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C43B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C43B2"/>
    <w:pPr>
      <w:widowControl w:val="0"/>
      <w:autoSpaceDE w:val="0"/>
      <w:autoSpaceDN w:val="0"/>
      <w:adjustRightInd w:val="0"/>
      <w:spacing w:after="0" w:line="239" w:lineRule="exact"/>
      <w:ind w:firstLine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C43B2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2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2C43B2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5">
    <w:name w:val="Font Style25"/>
    <w:basedOn w:val="a0"/>
    <w:uiPriority w:val="99"/>
    <w:rsid w:val="002C43B2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6">
    <w:name w:val="Font Style26"/>
    <w:basedOn w:val="a0"/>
    <w:uiPriority w:val="99"/>
    <w:rsid w:val="002C43B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basedOn w:val="a0"/>
    <w:uiPriority w:val="99"/>
    <w:rsid w:val="002C43B2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2C43B2"/>
    <w:rPr>
      <w:rFonts w:ascii="Georgia" w:hAnsi="Georgia" w:cs="Georgia"/>
      <w:spacing w:val="20"/>
      <w:sz w:val="12"/>
      <w:szCs w:val="12"/>
    </w:rPr>
  </w:style>
  <w:style w:type="character" w:customStyle="1" w:styleId="FontStyle35">
    <w:name w:val="Font Style35"/>
    <w:basedOn w:val="a0"/>
    <w:uiPriority w:val="99"/>
    <w:rsid w:val="002C43B2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uiPriority w:val="99"/>
    <w:rsid w:val="002C43B2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38">
    <w:name w:val="Font Style38"/>
    <w:basedOn w:val="a0"/>
    <w:uiPriority w:val="99"/>
    <w:rsid w:val="002C43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basedOn w:val="a0"/>
    <w:uiPriority w:val="99"/>
    <w:rsid w:val="002C43B2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basedOn w:val="a0"/>
    <w:uiPriority w:val="99"/>
    <w:rsid w:val="002C43B2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C43B2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C43B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C43B2"/>
    <w:pPr>
      <w:widowControl w:val="0"/>
      <w:autoSpaceDE w:val="0"/>
      <w:autoSpaceDN w:val="0"/>
      <w:adjustRightInd w:val="0"/>
      <w:spacing w:after="0" w:line="239" w:lineRule="exact"/>
      <w:ind w:firstLine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C43B2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2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2C43B2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5">
    <w:name w:val="Font Style25"/>
    <w:basedOn w:val="a0"/>
    <w:uiPriority w:val="99"/>
    <w:rsid w:val="002C43B2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6">
    <w:name w:val="Font Style26"/>
    <w:basedOn w:val="a0"/>
    <w:uiPriority w:val="99"/>
    <w:rsid w:val="002C43B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basedOn w:val="a0"/>
    <w:uiPriority w:val="99"/>
    <w:rsid w:val="002C43B2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2C43B2"/>
    <w:rPr>
      <w:rFonts w:ascii="Georgia" w:hAnsi="Georgia" w:cs="Georgia"/>
      <w:spacing w:val="20"/>
      <w:sz w:val="12"/>
      <w:szCs w:val="12"/>
    </w:rPr>
  </w:style>
  <w:style w:type="character" w:customStyle="1" w:styleId="FontStyle35">
    <w:name w:val="Font Style35"/>
    <w:basedOn w:val="a0"/>
    <w:uiPriority w:val="99"/>
    <w:rsid w:val="002C43B2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uiPriority w:val="99"/>
    <w:rsid w:val="002C43B2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38">
    <w:name w:val="Font Style38"/>
    <w:basedOn w:val="a0"/>
    <w:uiPriority w:val="99"/>
    <w:rsid w:val="002C43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basedOn w:val="a0"/>
    <w:uiPriority w:val="99"/>
    <w:rsid w:val="002C43B2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basedOn w:val="a0"/>
    <w:uiPriority w:val="99"/>
    <w:rsid w:val="002C43B2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.rno.astrobl.ru/semibiigorinskiiselsov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.ru/semibugorinskiiselsov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2016-11-11T08:01:00Z</dcterms:created>
  <dcterms:modified xsi:type="dcterms:W3CDTF">2016-11-11T08:03:00Z</dcterms:modified>
</cp:coreProperties>
</file>