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5C" w:rsidRPr="008F2E89" w:rsidRDefault="00A63F5C" w:rsidP="00A63F5C">
      <w:pPr>
        <w:spacing w:after="0" w:line="240" w:lineRule="auto"/>
        <w:ind w:left="6237"/>
        <w:rPr>
          <w:rStyle w:val="a6"/>
          <w:rFonts w:ascii="Times New Roman" w:hAnsi="Times New Roman"/>
          <w:b w:val="0"/>
          <w:sz w:val="28"/>
          <w:szCs w:val="28"/>
        </w:rPr>
      </w:pPr>
      <w:r w:rsidRPr="008F2E89">
        <w:rPr>
          <w:rStyle w:val="a6"/>
          <w:rFonts w:ascii="Times New Roman" w:hAnsi="Times New Roman"/>
          <w:sz w:val="28"/>
          <w:szCs w:val="28"/>
        </w:rPr>
        <w:t>Утверждено</w:t>
      </w:r>
    </w:p>
    <w:p w:rsidR="00A63F5C" w:rsidRPr="008F2E89" w:rsidRDefault="00A63F5C" w:rsidP="00A63F5C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A63F5C">
          <w:rPr>
            <w:rStyle w:val="a4"/>
            <w:rFonts w:ascii="Times New Roman" w:hAnsi="Times New Roman"/>
            <w:color w:val="auto"/>
            <w:sz w:val="28"/>
            <w:szCs w:val="28"/>
          </w:rPr>
          <w:t>решением</w:t>
        </w:r>
      </w:hyperlink>
      <w:r w:rsidRPr="008F2E89">
        <w:rPr>
          <w:rStyle w:val="a6"/>
          <w:rFonts w:ascii="Times New Roman" w:hAnsi="Times New Roman"/>
          <w:sz w:val="28"/>
          <w:szCs w:val="28"/>
        </w:rPr>
        <w:t xml:space="preserve"> Совета</w:t>
      </w:r>
    </w:p>
    <w:p w:rsidR="00A63F5C" w:rsidRPr="008F2E89" w:rsidRDefault="00A63F5C" w:rsidP="00A63F5C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8F2E89">
        <w:rPr>
          <w:rStyle w:val="a6"/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Черноярский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</w:p>
    <w:p w:rsidR="00A63F5C" w:rsidRPr="008F2E89" w:rsidRDefault="00A63F5C" w:rsidP="00A63F5C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8F2E89">
        <w:rPr>
          <w:rStyle w:val="a6"/>
          <w:rFonts w:ascii="Times New Roman" w:hAnsi="Times New Roman"/>
          <w:sz w:val="28"/>
          <w:szCs w:val="28"/>
        </w:rPr>
        <w:t xml:space="preserve">от </w:t>
      </w:r>
      <w:r>
        <w:rPr>
          <w:rStyle w:val="a6"/>
          <w:rFonts w:ascii="Times New Roman" w:hAnsi="Times New Roman"/>
          <w:sz w:val="28"/>
          <w:szCs w:val="28"/>
        </w:rPr>
        <w:t>24.11.</w:t>
      </w:r>
      <w:r w:rsidRPr="008F2E89">
        <w:rPr>
          <w:rStyle w:val="a6"/>
          <w:rFonts w:ascii="Times New Roman" w:hAnsi="Times New Roman"/>
          <w:sz w:val="28"/>
          <w:szCs w:val="28"/>
        </w:rPr>
        <w:t>201</w:t>
      </w:r>
      <w:r w:rsidRPr="005A49E0">
        <w:rPr>
          <w:rStyle w:val="a6"/>
          <w:rFonts w:ascii="Times New Roman" w:hAnsi="Times New Roman"/>
          <w:sz w:val="28"/>
          <w:szCs w:val="28"/>
        </w:rPr>
        <w:t>6</w:t>
      </w:r>
      <w:r w:rsidRPr="008F2E89">
        <w:rPr>
          <w:rStyle w:val="a6"/>
          <w:rFonts w:ascii="Times New Roman" w:hAnsi="Times New Roman"/>
          <w:sz w:val="28"/>
          <w:szCs w:val="28"/>
        </w:rPr>
        <w:t xml:space="preserve"> г.№</w:t>
      </w:r>
      <w:r>
        <w:rPr>
          <w:rStyle w:val="a6"/>
          <w:rFonts w:ascii="Times New Roman" w:hAnsi="Times New Roman"/>
          <w:sz w:val="28"/>
          <w:szCs w:val="28"/>
        </w:rPr>
        <w:t xml:space="preserve"> 26</w:t>
      </w:r>
    </w:p>
    <w:p w:rsidR="00A63F5C" w:rsidRPr="008F2E89" w:rsidRDefault="00A63F5C" w:rsidP="00A63F5C">
      <w:pPr>
        <w:ind w:left="6237"/>
      </w:pPr>
      <w:bookmarkStart w:id="0" w:name="_GoBack"/>
    </w:p>
    <w:bookmarkEnd w:id="0"/>
    <w:p w:rsidR="00A63F5C" w:rsidRPr="003F2ED1" w:rsidRDefault="00A63F5C" w:rsidP="00A63F5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F2ED1">
        <w:rPr>
          <w:rFonts w:ascii="Times New Roman" w:hAnsi="Times New Roman"/>
          <w:sz w:val="28"/>
          <w:szCs w:val="28"/>
        </w:rPr>
        <w:t>Положение</w:t>
      </w:r>
      <w:r w:rsidRPr="003F2ED1">
        <w:rPr>
          <w:rFonts w:ascii="Times New Roman" w:hAnsi="Times New Roman"/>
          <w:sz w:val="28"/>
          <w:szCs w:val="28"/>
        </w:rPr>
        <w:br/>
        <w:t xml:space="preserve">о налоге на имущество физических лиц </w:t>
      </w:r>
    </w:p>
    <w:p w:rsidR="00A63F5C" w:rsidRPr="003F2ED1" w:rsidRDefault="00A63F5C" w:rsidP="00A63F5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F2ED1">
        <w:rPr>
          <w:rFonts w:ascii="Times New Roman" w:hAnsi="Times New Roman"/>
          <w:sz w:val="28"/>
          <w:szCs w:val="28"/>
        </w:rPr>
        <w:t xml:space="preserve">на территории МО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Черноярский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</w:p>
    <w:p w:rsidR="00A63F5C" w:rsidRPr="008F2E89" w:rsidRDefault="00A63F5C" w:rsidP="00A63F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F5C" w:rsidRPr="008F2E89" w:rsidRDefault="00A63F5C" w:rsidP="00A63F5C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63F5C" w:rsidRPr="008F2E89" w:rsidRDefault="00A63F5C" w:rsidP="00A63F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A63F5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Черноярский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  <w:r w:rsidRPr="008F2E89"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63F5C" w:rsidRPr="008F2E89" w:rsidRDefault="00A63F5C" w:rsidP="00A63F5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A63F5C" w:rsidRPr="008F2E89" w:rsidRDefault="00A63F5C" w:rsidP="00A63F5C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A63F5C" w:rsidRPr="008F2E89" w:rsidRDefault="00A63F5C" w:rsidP="00A63F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977"/>
        <w:gridCol w:w="1276"/>
      </w:tblGrid>
      <w:tr w:rsidR="00A63F5C" w:rsidRPr="008F2E89" w:rsidTr="00645F5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282C4E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A63F5C" w:rsidRPr="008F2E89" w:rsidTr="00645F51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</w:pPr>
            <w:r>
              <w:rPr>
                <w:rFonts w:ascii="Times New Roman" w:hAnsi="Times New Roman" w:cs="Times New Roman"/>
              </w:rPr>
              <w:t>0,2%</w:t>
            </w:r>
          </w:p>
        </w:tc>
      </w:tr>
      <w:tr w:rsidR="00A63F5C" w:rsidRPr="008F2E89" w:rsidTr="00645F51">
        <w:trPr>
          <w:trHeight w:val="4416"/>
        </w:trPr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A63F5C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</w:p>
          <w:p w:rsidR="00A63F5C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</w:p>
          <w:p w:rsidR="00A63F5C" w:rsidRPr="008F2E89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жилые помещения</w:t>
            </w:r>
            <w:r>
              <w:rPr>
                <w:rFonts w:ascii="Times New Roman" w:hAnsi="Times New Roman" w:cs="Times New Roman"/>
              </w:rPr>
              <w:t xml:space="preserve"> (квартира, комната)</w:t>
            </w:r>
            <w:r w:rsidRPr="008F2E89">
              <w:rPr>
                <w:rFonts w:ascii="Times New Roman" w:hAnsi="Times New Roman" w:cs="Times New Roman"/>
              </w:rPr>
              <w:t xml:space="preserve">; </w:t>
            </w:r>
          </w:p>
          <w:p w:rsidR="00A63F5C" w:rsidRPr="008F2E89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A63F5C" w:rsidRPr="008F2E89" w:rsidRDefault="00A63F5C" w:rsidP="0064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A63F5C" w:rsidRPr="008F2E89" w:rsidRDefault="00A63F5C" w:rsidP="0064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A63F5C" w:rsidRPr="008F2E89" w:rsidRDefault="00A63F5C" w:rsidP="00645F5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A63F5C" w:rsidRPr="00013D8C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</w:p>
          <w:p w:rsidR="00A63F5C" w:rsidRPr="00013D8C" w:rsidRDefault="00A63F5C" w:rsidP="00645F51">
            <w:pPr>
              <w:rPr>
                <w:rFonts w:ascii="Times New Roman" w:hAnsi="Times New Roman"/>
                <w:lang w:eastAsia="ru-RU"/>
              </w:rPr>
            </w:pPr>
          </w:p>
          <w:p w:rsidR="00A63F5C" w:rsidRPr="00013D8C" w:rsidRDefault="00A63F5C" w:rsidP="00645F5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0,1 %</w:t>
            </w:r>
          </w:p>
        </w:tc>
      </w:tr>
      <w:tr w:rsidR="00A63F5C" w:rsidRPr="008F2E89" w:rsidTr="00645F51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  <w:tr w:rsidR="00A63F5C" w:rsidRPr="008F2E89" w:rsidTr="00645F51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0,5 %</w:t>
            </w:r>
          </w:p>
        </w:tc>
      </w:tr>
      <w:tr w:rsidR="00A63F5C" w:rsidRPr="008F2E89" w:rsidTr="00645F51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5C" w:rsidRPr="008F2E89" w:rsidRDefault="00A63F5C" w:rsidP="00645F5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5C" w:rsidRDefault="00A63F5C" w:rsidP="00645F5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</w:tbl>
    <w:p w:rsidR="00A63F5C" w:rsidRDefault="00A63F5C" w:rsidP="00A63F5C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вычеты</w:t>
      </w:r>
    </w:p>
    <w:p w:rsidR="00A63F5C" w:rsidRPr="00E16B75" w:rsidRDefault="00A63F5C" w:rsidP="00A63F5C">
      <w:pPr>
        <w:pStyle w:val="1"/>
        <w:spacing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16B75">
        <w:rPr>
          <w:rFonts w:ascii="Times New Roman" w:hAnsi="Times New Roman"/>
          <w:b w:val="0"/>
          <w:sz w:val="28"/>
          <w:szCs w:val="28"/>
        </w:rPr>
        <w:t>Налоговые вычеты предоставляются в соответствии со статьей 403 Налогового кодекса РФ.</w:t>
      </w:r>
    </w:p>
    <w:p w:rsidR="00A63F5C" w:rsidRDefault="00A63F5C" w:rsidP="00A63F5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63F5C" w:rsidRDefault="00A63F5C" w:rsidP="00A63F5C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Льготы по налогу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E16B75">
        <w:rPr>
          <w:rFonts w:ascii="Times New Roman" w:hAnsi="Times New Roman"/>
          <w:sz w:val="28"/>
          <w:szCs w:val="28"/>
        </w:rPr>
        <w:t xml:space="preserve">В соответствии с настоящим положением в Дополнение к перечню категорий налогоплательщиков, имеющих право на </w:t>
      </w:r>
      <w:proofErr w:type="gramStart"/>
      <w:r w:rsidRPr="00E16B75">
        <w:rPr>
          <w:rFonts w:ascii="Times New Roman" w:hAnsi="Times New Roman"/>
          <w:sz w:val="28"/>
          <w:szCs w:val="28"/>
        </w:rPr>
        <w:t>налоговою</w:t>
      </w:r>
      <w:proofErr w:type="gramEnd"/>
      <w:r w:rsidRPr="00E16B75">
        <w:rPr>
          <w:rFonts w:ascii="Times New Roman" w:hAnsi="Times New Roman"/>
          <w:sz w:val="28"/>
          <w:szCs w:val="28"/>
        </w:rPr>
        <w:t xml:space="preserve"> льготу в соответствии с Налоговым кодексом Российской Федерации, право на налоговою льготу в соответствии с Налоговым кодексом Российской Федерации, право на налоговую льготу имеют следующие категории налогоплательщиков: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E16B75">
        <w:rPr>
          <w:rFonts w:ascii="Times New Roman" w:hAnsi="Times New Roman"/>
          <w:sz w:val="28"/>
          <w:szCs w:val="28"/>
        </w:rPr>
        <w:t>- граждане</w:t>
      </w:r>
      <w:r>
        <w:rPr>
          <w:rFonts w:ascii="Times New Roman" w:hAnsi="Times New Roman"/>
          <w:sz w:val="28"/>
          <w:szCs w:val="28"/>
        </w:rPr>
        <w:t xml:space="preserve"> в возрасте до 18 лет;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имеющие трех и более несовершеннолетних детей.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определении подлежащей уплате налогоплательщиком суммы налога,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Налоговая льгота предоставляется в отношении следующих видов объектов налогообложения: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квартира или комната;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жилой дом;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предоставленные для ведения личного подсобного, дачного хозяйства, садоводства, или индивидуального жилищного строительства;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гараж или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-место</w:t>
      </w:r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/>
          <w:sz w:val="28"/>
          <w:szCs w:val="28"/>
        </w:rPr>
        <w:t>Налоговая льгота не предоставляется в отношении объектов налогообложения, включенных в перечень, определяемый в соответствии с пунктом 7 ст. 378.2 Налогового кодекса Российской Федерации, в отношении объектов налогообложения, предусмотренных абзацем вторым п.10 ст. 378.2 Налогового кодекса Российской Федерации, а также в отношении объектов налогообложения, кадастровая стоимость каждого из которых превышает 300 млн. рублей.</w:t>
      </w:r>
      <w:proofErr w:type="gramEnd"/>
    </w:p>
    <w:p w:rsidR="00A63F5C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proofErr w:type="gramStart"/>
      <w:r>
        <w:rPr>
          <w:rFonts w:ascii="Times New Roman" w:hAnsi="Times New Roman"/>
          <w:sz w:val="28"/>
          <w:szCs w:val="28"/>
        </w:rPr>
        <w:t>Лицо, имеющее право на налоговую льготу, представляет заявление о представлении льготы и документы, подтверждающие право налогоплательщика на налоговою льготу, в налоговый орган по своему выбору.</w:t>
      </w:r>
      <w:proofErr w:type="gramEnd"/>
    </w:p>
    <w:p w:rsidR="00A63F5C" w:rsidRPr="00E16B75" w:rsidRDefault="00A63F5C" w:rsidP="00A63F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Порядок и сроки подачи уведомления о выбранных объектах налогообложения. В </w:t>
      </w:r>
      <w:proofErr w:type="gramStart"/>
      <w:r>
        <w:rPr>
          <w:rFonts w:ascii="Times New Roman" w:hAnsi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предоставляется налоговая льгота, определяются в соответствии с положениями главы Налогового кодекса Российской Федерации.</w:t>
      </w:r>
    </w:p>
    <w:p w:rsidR="00401572" w:rsidRDefault="00401572"/>
    <w:sectPr w:rsidR="004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multilevel"/>
    <w:tmpl w:val="66D8CB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hint="default"/>
        <w:sz w:val="28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C"/>
    <w:rsid w:val="00401572"/>
    <w:rsid w:val="00A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F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5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A63F5C"/>
    <w:pPr>
      <w:ind w:left="720"/>
      <w:contextualSpacing/>
    </w:pPr>
  </w:style>
  <w:style w:type="character" w:customStyle="1" w:styleId="a4">
    <w:name w:val="Гипертекстовая ссылка"/>
    <w:uiPriority w:val="99"/>
    <w:rsid w:val="00A63F5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63F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A63F5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F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5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A63F5C"/>
    <w:pPr>
      <w:ind w:left="720"/>
      <w:contextualSpacing/>
    </w:pPr>
  </w:style>
  <w:style w:type="character" w:customStyle="1" w:styleId="a4">
    <w:name w:val="Гипертекстовая ссылка"/>
    <w:uiPriority w:val="99"/>
    <w:rsid w:val="00A63F5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63F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A63F5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2017-01-23T07:58:00Z</dcterms:created>
  <dcterms:modified xsi:type="dcterms:W3CDTF">2017-01-23T07:59:00Z</dcterms:modified>
</cp:coreProperties>
</file>