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DE" w:rsidRDefault="008B32DE" w:rsidP="008B32DE">
      <w:pPr>
        <w:pStyle w:val="Style1"/>
        <w:widowControl/>
        <w:spacing w:before="62" w:line="317" w:lineRule="exact"/>
        <w:ind w:left="6408"/>
        <w:rPr>
          <w:rStyle w:val="FontStyle32"/>
        </w:rPr>
      </w:pPr>
      <w:r>
        <w:rPr>
          <w:rStyle w:val="FontStyle32"/>
        </w:rPr>
        <w:t>Утверждено решением Совета муниципального образования «</w:t>
      </w:r>
      <w:proofErr w:type="spellStart"/>
      <w:r>
        <w:rPr>
          <w:rStyle w:val="FontStyle32"/>
        </w:rPr>
        <w:t>Старокучергановский</w:t>
      </w:r>
      <w:proofErr w:type="spellEnd"/>
      <w:r>
        <w:rPr>
          <w:rStyle w:val="FontStyle32"/>
        </w:rPr>
        <w:t xml:space="preserve"> сельсовет» от 14.11.2016 г.№33</w:t>
      </w:r>
    </w:p>
    <w:p w:rsidR="008B32DE" w:rsidRDefault="008B32DE" w:rsidP="008B32DE">
      <w:pPr>
        <w:pStyle w:val="Style7"/>
        <w:widowControl/>
        <w:spacing w:line="240" w:lineRule="exact"/>
        <w:ind w:left="245"/>
        <w:rPr>
          <w:sz w:val="20"/>
          <w:szCs w:val="20"/>
        </w:rPr>
      </w:pPr>
    </w:p>
    <w:p w:rsidR="008B32DE" w:rsidRDefault="008B32DE" w:rsidP="008B32DE">
      <w:pPr>
        <w:pStyle w:val="Style7"/>
        <w:widowControl/>
        <w:spacing w:line="240" w:lineRule="exact"/>
        <w:ind w:left="245"/>
        <w:rPr>
          <w:sz w:val="20"/>
          <w:szCs w:val="20"/>
        </w:rPr>
      </w:pPr>
    </w:p>
    <w:p w:rsidR="008B32DE" w:rsidRDefault="008B32DE" w:rsidP="008B32DE">
      <w:pPr>
        <w:pStyle w:val="Style7"/>
        <w:widowControl/>
        <w:spacing w:before="43" w:line="317" w:lineRule="exact"/>
        <w:ind w:left="245"/>
        <w:rPr>
          <w:rStyle w:val="FontStyle33"/>
        </w:rPr>
      </w:pPr>
      <w:r>
        <w:rPr>
          <w:rStyle w:val="FontStyle33"/>
        </w:rPr>
        <w:t xml:space="preserve">Положение </w:t>
      </w:r>
    </w:p>
    <w:p w:rsidR="008B32DE" w:rsidRDefault="008B32DE" w:rsidP="008B32DE">
      <w:pPr>
        <w:pStyle w:val="Style7"/>
        <w:widowControl/>
        <w:spacing w:before="43" w:line="317" w:lineRule="exact"/>
        <w:ind w:left="245"/>
        <w:rPr>
          <w:rStyle w:val="FontStyle33"/>
        </w:rPr>
      </w:pPr>
      <w:r>
        <w:rPr>
          <w:rStyle w:val="FontStyle33"/>
        </w:rPr>
        <w:t xml:space="preserve">о налоге на имущество физических лиц </w:t>
      </w:r>
    </w:p>
    <w:p w:rsidR="008B32DE" w:rsidRDefault="008B32DE" w:rsidP="008B32DE">
      <w:pPr>
        <w:pStyle w:val="Style7"/>
        <w:widowControl/>
        <w:spacing w:before="43" w:line="317" w:lineRule="exact"/>
        <w:ind w:left="245"/>
        <w:rPr>
          <w:rStyle w:val="FontStyle33"/>
        </w:rPr>
      </w:pPr>
      <w:r>
        <w:rPr>
          <w:rStyle w:val="FontStyle33"/>
        </w:rPr>
        <w:t>на территории муниципального образования «</w:t>
      </w:r>
      <w:proofErr w:type="spellStart"/>
      <w:r>
        <w:rPr>
          <w:rStyle w:val="FontStyle33"/>
        </w:rPr>
        <w:t>Старокучергановский</w:t>
      </w:r>
      <w:proofErr w:type="spellEnd"/>
    </w:p>
    <w:p w:rsidR="008B32DE" w:rsidRDefault="008B32DE" w:rsidP="008B32DE">
      <w:pPr>
        <w:pStyle w:val="Style7"/>
        <w:widowControl/>
        <w:spacing w:before="34"/>
        <w:ind w:right="125"/>
        <w:rPr>
          <w:rStyle w:val="FontStyle33"/>
        </w:rPr>
      </w:pPr>
      <w:r>
        <w:rPr>
          <w:rStyle w:val="FontStyle33"/>
        </w:rPr>
        <w:t>сельсовет»</w:t>
      </w:r>
    </w:p>
    <w:p w:rsidR="008B32DE" w:rsidRDefault="008B32DE" w:rsidP="008B32DE">
      <w:pPr>
        <w:pStyle w:val="Style13"/>
        <w:widowControl/>
        <w:spacing w:line="240" w:lineRule="exact"/>
        <w:ind w:right="120"/>
        <w:jc w:val="center"/>
        <w:rPr>
          <w:sz w:val="20"/>
          <w:szCs w:val="20"/>
        </w:rPr>
      </w:pPr>
    </w:p>
    <w:p w:rsidR="008B32DE" w:rsidRDefault="008B32DE" w:rsidP="008B32DE">
      <w:pPr>
        <w:pStyle w:val="Style13"/>
        <w:widowControl/>
        <w:tabs>
          <w:tab w:val="left" w:pos="312"/>
        </w:tabs>
        <w:spacing w:before="110" w:line="240" w:lineRule="auto"/>
        <w:ind w:right="120"/>
        <w:jc w:val="center"/>
        <w:rPr>
          <w:rStyle w:val="FontStyle33"/>
        </w:rPr>
      </w:pPr>
      <w:r>
        <w:rPr>
          <w:rStyle w:val="FontStyle33"/>
        </w:rPr>
        <w:t>1.</w:t>
      </w:r>
      <w:r>
        <w:rPr>
          <w:rStyle w:val="FontStyle33"/>
        </w:rPr>
        <w:tab/>
        <w:t>Общие положения</w:t>
      </w:r>
    </w:p>
    <w:p w:rsidR="008B32DE" w:rsidRDefault="008B32DE" w:rsidP="008B32DE">
      <w:pPr>
        <w:pStyle w:val="Style5"/>
        <w:widowControl/>
        <w:numPr>
          <w:ilvl w:val="0"/>
          <w:numId w:val="1"/>
        </w:numPr>
        <w:tabs>
          <w:tab w:val="left" w:pos="1210"/>
        </w:tabs>
        <w:spacing w:before="254" w:line="317" w:lineRule="exact"/>
        <w:ind w:right="115" w:firstLine="590"/>
        <w:rPr>
          <w:rStyle w:val="FontStyle32"/>
        </w:rPr>
      </w:pPr>
      <w:r>
        <w:rPr>
          <w:rStyle w:val="FontStyle32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Style w:val="FontStyle32"/>
        </w:rPr>
        <w:t>Старокучергановский</w:t>
      </w:r>
      <w:proofErr w:type="spellEnd"/>
      <w:r>
        <w:rPr>
          <w:rStyle w:val="FontStyle32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B32DE" w:rsidRDefault="008B32DE" w:rsidP="008B32DE">
      <w:pPr>
        <w:pStyle w:val="Style5"/>
        <w:widowControl/>
        <w:numPr>
          <w:ilvl w:val="0"/>
          <w:numId w:val="1"/>
        </w:numPr>
        <w:tabs>
          <w:tab w:val="left" w:pos="1210"/>
        </w:tabs>
        <w:spacing w:line="317" w:lineRule="exact"/>
        <w:ind w:right="106" w:firstLine="590"/>
        <w:rPr>
          <w:rStyle w:val="FontStyle32"/>
        </w:rPr>
      </w:pPr>
      <w:r>
        <w:rPr>
          <w:rStyle w:val="FontStyle32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8B32DE" w:rsidRDefault="008B32DE" w:rsidP="008B32DE">
      <w:pPr>
        <w:pStyle w:val="Style13"/>
        <w:widowControl/>
        <w:tabs>
          <w:tab w:val="left" w:pos="288"/>
        </w:tabs>
        <w:spacing w:before="235" w:line="240" w:lineRule="auto"/>
        <w:ind w:right="134"/>
        <w:jc w:val="center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</w:rPr>
        <w:tab/>
        <w:t>Налоговые ставки</w:t>
      </w:r>
    </w:p>
    <w:p w:rsidR="008B32DE" w:rsidRDefault="008B32DE" w:rsidP="008B32DE">
      <w:pPr>
        <w:pStyle w:val="Style4"/>
        <w:widowControl/>
        <w:tabs>
          <w:tab w:val="left" w:leader="underscore" w:pos="9350"/>
        </w:tabs>
        <w:spacing w:before="101" w:line="326" w:lineRule="exact"/>
        <w:ind w:right="86" w:firstLine="557"/>
        <w:rPr>
          <w:rStyle w:val="FontStyle32"/>
          <w:u w:val="single"/>
        </w:rPr>
      </w:pPr>
      <w:r>
        <w:rPr>
          <w:rStyle w:val="FontStyle32"/>
        </w:rPr>
        <w:t>Ставки налога на недвижимое имущество устанавливаются в следующих</w:t>
      </w:r>
      <w:r>
        <w:rPr>
          <w:rStyle w:val="FontStyle32"/>
        </w:rPr>
        <w:br/>
      </w:r>
      <w:r w:rsidRPr="0018515A">
        <w:rPr>
          <w:rStyle w:val="FontStyle32"/>
        </w:rPr>
        <w:t>размерах:</w:t>
      </w:r>
    </w:p>
    <w:p w:rsidR="008B32DE" w:rsidRDefault="008B32DE" w:rsidP="008B32DE">
      <w:pPr>
        <w:pStyle w:val="Style4"/>
        <w:widowControl/>
        <w:tabs>
          <w:tab w:val="left" w:leader="underscore" w:pos="9350"/>
        </w:tabs>
        <w:spacing w:before="101" w:line="326" w:lineRule="exact"/>
        <w:ind w:right="86" w:firstLine="557"/>
        <w:rPr>
          <w:rStyle w:val="FontStyle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723"/>
        <w:gridCol w:w="998"/>
        <w:gridCol w:w="2808"/>
      </w:tblGrid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Объект налогообложения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ind w:left="278"/>
              <w:rPr>
                <w:rStyle w:val="FontStyle32"/>
              </w:rPr>
            </w:pPr>
            <w:r>
              <w:rPr>
                <w:rStyle w:val="FontStyle32"/>
              </w:rPr>
              <w:t>Кадастровая стоимость объекта налогообложения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317" w:lineRule="exact"/>
              <w:ind w:left="202"/>
              <w:rPr>
                <w:rStyle w:val="FontStyle32"/>
              </w:rPr>
            </w:pPr>
            <w:r>
              <w:rPr>
                <w:rStyle w:val="FontStyle32"/>
              </w:rPr>
              <w:t>Ставка налога, %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317" w:lineRule="exact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-жилой дом;</w:t>
            </w:r>
          </w:p>
          <w:p w:rsidR="008B32DE" w:rsidRDefault="008B32DE" w:rsidP="00A45D03">
            <w:pPr>
              <w:pStyle w:val="Style22"/>
              <w:widowControl/>
              <w:spacing w:line="317" w:lineRule="exact"/>
              <w:rPr>
                <w:rStyle w:val="FontStyle32"/>
              </w:rPr>
            </w:pPr>
            <w:r>
              <w:rPr>
                <w:rStyle w:val="FontStyle32"/>
              </w:rPr>
              <w:t xml:space="preserve">-жилое помещение квартира, комната); </w:t>
            </w:r>
            <w:proofErr w:type="gramStart"/>
            <w:r>
              <w:rPr>
                <w:rStyle w:val="FontStyle32"/>
              </w:rPr>
              <w:t>-о</w:t>
            </w:r>
            <w:proofErr w:type="gramEnd"/>
            <w:r>
              <w:rPr>
                <w:rStyle w:val="FontStyle32"/>
              </w:rPr>
              <w:t>бъекты незавершенного строительства,  в случае если проектируемое назначение таких объектов является жилой дом;</w:t>
            </w:r>
          </w:p>
          <w:p w:rsidR="008B32DE" w:rsidRDefault="008B32DE" w:rsidP="00A45D03">
            <w:pPr>
              <w:pStyle w:val="Style22"/>
              <w:widowControl/>
              <w:spacing w:line="317" w:lineRule="exact"/>
              <w:ind w:left="5" w:hanging="5"/>
              <w:rPr>
                <w:rStyle w:val="FontStyle32"/>
              </w:rPr>
            </w:pPr>
            <w:r>
              <w:rPr>
                <w:rStyle w:val="FontStyle32"/>
              </w:rPr>
              <w:t xml:space="preserve">- единый недвижимый комплекс, в состав </w:t>
            </w:r>
            <w:proofErr w:type="gramStart"/>
            <w:r>
              <w:rPr>
                <w:rStyle w:val="FontStyle32"/>
              </w:rPr>
              <w:t>которых</w:t>
            </w:r>
            <w:proofErr w:type="gramEnd"/>
            <w:r>
              <w:rPr>
                <w:rStyle w:val="FontStyle32"/>
              </w:rPr>
              <w:t xml:space="preserve"> входит хотя бы одно жилое помещение;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322" w:lineRule="exact"/>
              <w:ind w:left="859"/>
              <w:rPr>
                <w:rStyle w:val="FontStyle32"/>
              </w:rPr>
            </w:pPr>
            <w:r>
              <w:rPr>
                <w:rStyle w:val="FontStyle32"/>
              </w:rPr>
              <w:t xml:space="preserve">до 1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рублей включительно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0,1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widowControl/>
              <w:rPr>
                <w:rStyle w:val="FontStyle32"/>
              </w:rPr>
            </w:pPr>
          </w:p>
          <w:p w:rsidR="008B32DE" w:rsidRDefault="008B32DE" w:rsidP="00A45D03">
            <w:pPr>
              <w:widowControl/>
              <w:rPr>
                <w:rStyle w:val="FontStyle32"/>
              </w:rPr>
            </w:pP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322" w:lineRule="exact"/>
              <w:ind w:left="336"/>
              <w:rPr>
                <w:rStyle w:val="FontStyle32"/>
              </w:rPr>
            </w:pPr>
            <w:r>
              <w:rPr>
                <w:rStyle w:val="FontStyle32"/>
              </w:rPr>
              <w:t xml:space="preserve">свыше 1 до 5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рублей включительно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0,2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widowControl/>
              <w:rPr>
                <w:rStyle w:val="FontStyle32"/>
              </w:rPr>
            </w:pPr>
          </w:p>
          <w:p w:rsidR="008B32DE" w:rsidRDefault="008B32DE" w:rsidP="00A45D03">
            <w:pPr>
              <w:widowControl/>
              <w:rPr>
                <w:rStyle w:val="FontStyle32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B32DE" w:rsidRDefault="008B32DE" w:rsidP="00A45D03">
            <w:pPr>
              <w:pStyle w:val="Style22"/>
              <w:widowControl/>
              <w:spacing w:line="322" w:lineRule="exact"/>
              <w:rPr>
                <w:rStyle w:val="FontStyle32"/>
              </w:rPr>
            </w:pPr>
            <w:r>
              <w:rPr>
                <w:rStyle w:val="FontStyle32"/>
              </w:rPr>
              <w:t xml:space="preserve">свыше 5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рублей </w:t>
            </w:r>
            <w:r>
              <w:rPr>
                <w:rStyle w:val="FontStyle30"/>
              </w:rPr>
              <w:t xml:space="preserve"> </w:t>
            </w:r>
            <w:r>
              <w:rPr>
                <w:rStyle w:val="FontStyle32"/>
              </w:rPr>
              <w:t xml:space="preserve">млн рублей до 300 млн. рублей включительно </w:t>
            </w:r>
          </w:p>
          <w:p w:rsidR="008B32DE" w:rsidRDefault="008B32DE" w:rsidP="00A45D03">
            <w:pPr>
              <w:pStyle w:val="Style14"/>
              <w:widowControl/>
              <w:rPr>
                <w:rStyle w:val="FontStyle37"/>
                <w:spacing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18"/>
              <w:widowControl/>
              <w:spacing w:line="883" w:lineRule="exact"/>
              <w:rPr>
                <w:rStyle w:val="FontStyle35"/>
                <w:position w:val="-17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0,3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 xml:space="preserve">-гараж, </w:t>
            </w:r>
            <w:proofErr w:type="spellStart"/>
            <w:r>
              <w:rPr>
                <w:rStyle w:val="FontStyle32"/>
              </w:rPr>
              <w:t>машино</w:t>
            </w:r>
            <w:proofErr w:type="spellEnd"/>
            <w:r>
              <w:rPr>
                <w:rStyle w:val="FontStyle32"/>
              </w:rPr>
              <w:t>-место;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326" w:lineRule="exact"/>
              <w:ind w:left="720"/>
              <w:rPr>
                <w:rStyle w:val="FontStyle32"/>
              </w:rPr>
            </w:pPr>
            <w:r>
              <w:rPr>
                <w:rStyle w:val="FontStyle32"/>
              </w:rPr>
              <w:t xml:space="preserve">до 300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рублей включительно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1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0,1</w:t>
            </w:r>
          </w:p>
        </w:tc>
      </w:tr>
    </w:tbl>
    <w:p w:rsidR="008B32DE" w:rsidRDefault="008B32DE" w:rsidP="008B32DE">
      <w:pPr>
        <w:widowControl/>
        <w:rPr>
          <w:rStyle w:val="FontStyle32"/>
        </w:rPr>
        <w:sectPr w:rsidR="008B32DE" w:rsidSect="008B32DE">
          <w:pgSz w:w="11905" w:h="16837"/>
          <w:pgMar w:top="861" w:right="876" w:bottom="433" w:left="872" w:header="720" w:footer="720" w:gutter="0"/>
          <w:cols w:space="60"/>
          <w:noEndnote/>
          <w:titlePg/>
        </w:sectPr>
      </w:pPr>
    </w:p>
    <w:p w:rsidR="008B32DE" w:rsidRDefault="008B32DE" w:rsidP="008B32DE">
      <w:pPr>
        <w:widowControl/>
        <w:spacing w:before="7" w:line="240" w:lineRule="exact"/>
        <w:rPr>
          <w:sz w:val="20"/>
          <w:szCs w:val="20"/>
        </w:r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2835"/>
        <w:gridCol w:w="2693"/>
      </w:tblGrid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2DE" w:rsidRDefault="008B32DE" w:rsidP="00A45D03">
            <w:pPr>
              <w:pStyle w:val="Style14"/>
              <w:widowControl/>
              <w:ind w:left="3322"/>
              <w:rPr>
                <w:rStyle w:val="FontStyle37"/>
                <w:spacing w:val="7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32DE" w:rsidRDefault="008B32DE" w:rsidP="00A45D03">
            <w:pPr>
              <w:pStyle w:val="Style14"/>
              <w:widowControl/>
              <w:rPr>
                <w:rStyle w:val="FontStyle37"/>
                <w:spacing w:val="90"/>
              </w:rPr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-хозяйственные строения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 xml:space="preserve">до 300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ind w:left="610"/>
              <w:rPr>
                <w:rStyle w:val="FontStyle32"/>
              </w:rPr>
            </w:pPr>
            <w:r>
              <w:rPr>
                <w:rStyle w:val="FontStyle32"/>
              </w:rPr>
              <w:t>0,1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или сооружения, площадь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включительно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proofErr w:type="gramStart"/>
            <w:r>
              <w:rPr>
                <w:rStyle w:val="FontStyle32"/>
              </w:rPr>
              <w:t>каждого</w:t>
            </w:r>
            <w:proofErr w:type="gramEnd"/>
            <w:r>
              <w:rPr>
                <w:rStyle w:val="FontStyle32"/>
              </w:rPr>
              <w:t xml:space="preserve"> из которых не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превышает 50 </w:t>
            </w:r>
            <w:proofErr w:type="spellStart"/>
            <w:r>
              <w:rPr>
                <w:rStyle w:val="FontStyle32"/>
              </w:rPr>
              <w:t>кв.м</w:t>
            </w:r>
            <w:proofErr w:type="spellEnd"/>
            <w:r>
              <w:rPr>
                <w:rStyle w:val="FontStyle32"/>
              </w:rPr>
              <w:t>. 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которые расположены на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земельных </w:t>
            </w:r>
            <w:proofErr w:type="gramStart"/>
            <w:r>
              <w:rPr>
                <w:rStyle w:val="FontStyle32"/>
              </w:rPr>
              <w:t>участках</w:t>
            </w:r>
            <w:proofErr w:type="gramEnd"/>
            <w:r>
              <w:rPr>
                <w:rStyle w:val="FontStyle32"/>
              </w:rPr>
              <w:t>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предоставленных для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введения личного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подсобного, дачного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хозяйства,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огородничества,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садоводства или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индивидуального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proofErr w:type="spellStart"/>
            <w:r>
              <w:rPr>
                <w:rStyle w:val="FontStyle32"/>
              </w:rPr>
              <w:t>жилишного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строительства.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-объекты с </w:t>
            </w:r>
            <w:proofErr w:type="gramStart"/>
            <w:r>
              <w:rPr>
                <w:rStyle w:val="FontStyle32"/>
              </w:rPr>
              <w:t>кадастровой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 xml:space="preserve">стоимостью свыше 300 </w:t>
            </w:r>
            <w:proofErr w:type="gramStart"/>
            <w:r>
              <w:rPr>
                <w:rStyle w:val="FontStyle32"/>
              </w:rPr>
              <w:t>млн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ind w:left="629"/>
              <w:rPr>
                <w:rStyle w:val="FontStyle32"/>
              </w:rPr>
            </w:pPr>
            <w:r>
              <w:rPr>
                <w:rStyle w:val="FontStyle32"/>
              </w:rPr>
              <w:t>1,0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стоимостью свыше 300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руб.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proofErr w:type="gramStart"/>
            <w:r>
              <w:rPr>
                <w:rStyle w:val="FontStyle32"/>
              </w:rPr>
              <w:t>млн</w:t>
            </w:r>
            <w:proofErr w:type="gramEnd"/>
            <w:r>
              <w:rPr>
                <w:rStyle w:val="FontStyle32"/>
              </w:rPr>
              <w:t xml:space="preserve"> руб.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-прочие объекты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ind w:left="600"/>
              <w:rPr>
                <w:rStyle w:val="FontStyle32"/>
              </w:rPr>
            </w:pPr>
            <w:r>
              <w:rPr>
                <w:rStyle w:val="FontStyle32"/>
              </w:rPr>
              <w:t>0,3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налогообложения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-объекты, включенные </w:t>
            </w:r>
            <w:proofErr w:type="gramStart"/>
            <w:r>
              <w:rPr>
                <w:rStyle w:val="FontStyle32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ind w:left="624"/>
              <w:rPr>
                <w:rStyle w:val="FontStyle32"/>
              </w:rPr>
            </w:pPr>
            <w:r>
              <w:rPr>
                <w:rStyle w:val="FontStyle32"/>
              </w:rPr>
              <w:t>1,0</w:t>
            </w: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перечень**,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определяемый в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proofErr w:type="gramStart"/>
            <w:r>
              <w:rPr>
                <w:rStyle w:val="FontStyle32"/>
              </w:rPr>
              <w:t>соответствии</w:t>
            </w:r>
            <w:proofErr w:type="gramEnd"/>
            <w:r>
              <w:rPr>
                <w:rStyle w:val="FontStyle32"/>
              </w:rPr>
              <w:t xml:space="preserve"> с пунктом 7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статьи 378.2 НК РФ 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пунктом 10 статьи 378.2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  <w:spacing w:val="40"/>
              </w:rPr>
            </w:pPr>
            <w:r>
              <w:rPr>
                <w:rStyle w:val="FontStyle32"/>
                <w:spacing w:val="40"/>
              </w:rPr>
              <w:t>НКРФ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proofErr w:type="gramStart"/>
            <w:r>
              <w:rPr>
                <w:rStyle w:val="FontStyle32"/>
              </w:rPr>
              <w:t>(административно-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деловые, торговые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центры, нежилые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помещения, которые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используются для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размещения офисов,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торговые объекты,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объекты </w:t>
            </w:r>
            <w:proofErr w:type="gramStart"/>
            <w:r>
              <w:rPr>
                <w:rStyle w:val="FontStyle32"/>
              </w:rPr>
              <w:t>общественного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питания и бытового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  <w:tr w:rsidR="008B32DE" w:rsidTr="00A45D0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2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обслуживания).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2DE" w:rsidRDefault="008B32DE" w:rsidP="00A45D03">
            <w:pPr>
              <w:pStyle w:val="Style23"/>
              <w:widowControl/>
            </w:pPr>
          </w:p>
        </w:tc>
      </w:tr>
    </w:tbl>
    <w:p w:rsidR="008B32DE" w:rsidRDefault="008B32DE" w:rsidP="008B32DE">
      <w:pPr>
        <w:pStyle w:val="Style7"/>
        <w:widowControl/>
        <w:spacing w:before="134"/>
        <w:ind w:right="173"/>
        <w:rPr>
          <w:rStyle w:val="FontStyle33"/>
        </w:rPr>
      </w:pPr>
      <w:r>
        <w:rPr>
          <w:rStyle w:val="FontStyle33"/>
        </w:rPr>
        <w:t>3.Налоговые вычеты</w:t>
      </w:r>
    </w:p>
    <w:p w:rsidR="008B32DE" w:rsidRDefault="008B32DE" w:rsidP="008B32DE">
      <w:pPr>
        <w:pStyle w:val="Style12"/>
        <w:widowControl/>
        <w:spacing w:before="72"/>
        <w:ind w:right="1147"/>
        <w:rPr>
          <w:rStyle w:val="FontStyle32"/>
        </w:rPr>
      </w:pPr>
      <w:r>
        <w:rPr>
          <w:rStyle w:val="FontStyle32"/>
        </w:rPr>
        <w:t>Налоговые вычеты предоставляются в соответствии со статьей 403 Налогового кодекса Российской Федерации.</w:t>
      </w:r>
    </w:p>
    <w:p w:rsidR="008B32DE" w:rsidRDefault="008B32DE" w:rsidP="008B32DE">
      <w:pPr>
        <w:pStyle w:val="Style7"/>
        <w:widowControl/>
        <w:spacing w:line="240" w:lineRule="exact"/>
        <w:ind w:right="173"/>
        <w:rPr>
          <w:sz w:val="20"/>
          <w:szCs w:val="20"/>
        </w:rPr>
      </w:pPr>
    </w:p>
    <w:p w:rsidR="008B32DE" w:rsidRDefault="008B32DE" w:rsidP="008B32DE">
      <w:pPr>
        <w:pStyle w:val="Style7"/>
        <w:widowControl/>
        <w:spacing w:before="43"/>
        <w:ind w:right="173"/>
        <w:rPr>
          <w:rStyle w:val="FontStyle33"/>
        </w:rPr>
      </w:pPr>
      <w:r>
        <w:rPr>
          <w:rStyle w:val="FontStyle33"/>
        </w:rPr>
        <w:t>4. Льготы по налогу</w:t>
      </w:r>
    </w:p>
    <w:p w:rsidR="008B32DE" w:rsidRDefault="008B32DE" w:rsidP="008B32DE">
      <w:pPr>
        <w:pStyle w:val="Style12"/>
        <w:widowControl/>
        <w:spacing w:before="24" w:line="240" w:lineRule="auto"/>
        <w:ind w:right="173" w:firstLine="0"/>
        <w:jc w:val="right"/>
        <w:rPr>
          <w:rStyle w:val="FontStyle32"/>
        </w:rPr>
      </w:pPr>
      <w:r>
        <w:rPr>
          <w:rStyle w:val="FontStyle32"/>
        </w:rPr>
        <w:t>Налоговые льготы    предоставляются</w:t>
      </w:r>
      <w:r>
        <w:rPr>
          <w:rStyle w:val="FontStyle29"/>
        </w:rPr>
        <w:t xml:space="preserve">&lt;ш </w:t>
      </w:r>
      <w:proofErr w:type="gramStart"/>
      <w:r>
        <w:rPr>
          <w:rStyle w:val="FontStyle32"/>
        </w:rPr>
        <w:t>соответствии</w:t>
      </w:r>
      <w:proofErr w:type="gramEnd"/>
      <w:r>
        <w:rPr>
          <w:rStyle w:val="FontStyle32"/>
        </w:rPr>
        <w:t xml:space="preserve"> со статьей 407</w:t>
      </w:r>
    </w:p>
    <w:p w:rsidR="008B32DE" w:rsidRDefault="008B32DE" w:rsidP="008B32DE">
      <w:pPr>
        <w:pStyle w:val="Style3"/>
        <w:widowControl/>
        <w:spacing w:before="91" w:line="240" w:lineRule="auto"/>
        <w:jc w:val="left"/>
        <w:rPr>
          <w:rStyle w:val="FontStyle32"/>
        </w:rPr>
      </w:pPr>
      <w:r>
        <w:rPr>
          <w:rStyle w:val="FontStyle32"/>
        </w:rPr>
        <w:t>Налогового кодекса Российской Федерации.</w:t>
      </w:r>
    </w:p>
    <w:p w:rsidR="006E08C4" w:rsidRDefault="006E08C4">
      <w:bookmarkStart w:id="0" w:name="_GoBack"/>
      <w:bookmarkEnd w:id="0"/>
    </w:p>
    <w:sectPr w:rsidR="006E08C4">
      <w:headerReference w:type="default" r:id="rId6"/>
      <w:type w:val="continuous"/>
      <w:pgSz w:w="11905" w:h="16837"/>
      <w:pgMar w:top="438" w:right="847" w:bottom="866" w:left="1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3" w:rsidRDefault="008B32DE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7C30"/>
    <w:multiLevelType w:val="singleLevel"/>
    <w:tmpl w:val="053AEE84"/>
    <w:lvl w:ilvl="0">
      <w:start w:val="1"/>
      <w:numFmt w:val="decimal"/>
      <w:lvlText w:val="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DE"/>
    <w:rsid w:val="006E08C4"/>
    <w:rsid w:val="008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32DE"/>
    <w:pPr>
      <w:jc w:val="center"/>
    </w:pPr>
  </w:style>
  <w:style w:type="paragraph" w:customStyle="1" w:styleId="Style3">
    <w:name w:val="Style3"/>
    <w:basedOn w:val="a"/>
    <w:uiPriority w:val="99"/>
    <w:rsid w:val="008B32DE"/>
    <w:pPr>
      <w:spacing w:line="374" w:lineRule="exact"/>
      <w:jc w:val="both"/>
    </w:pPr>
  </w:style>
  <w:style w:type="paragraph" w:customStyle="1" w:styleId="Style4">
    <w:name w:val="Style4"/>
    <w:basedOn w:val="a"/>
    <w:uiPriority w:val="99"/>
    <w:rsid w:val="008B32DE"/>
    <w:pPr>
      <w:spacing w:line="312" w:lineRule="exact"/>
      <w:ind w:firstLine="566"/>
      <w:jc w:val="both"/>
    </w:pPr>
  </w:style>
  <w:style w:type="paragraph" w:customStyle="1" w:styleId="Style5">
    <w:name w:val="Style5"/>
    <w:basedOn w:val="a"/>
    <w:uiPriority w:val="99"/>
    <w:rsid w:val="008B32DE"/>
    <w:pPr>
      <w:spacing w:line="314" w:lineRule="exact"/>
      <w:ind w:firstLine="677"/>
      <w:jc w:val="both"/>
    </w:pPr>
  </w:style>
  <w:style w:type="paragraph" w:customStyle="1" w:styleId="Style7">
    <w:name w:val="Style7"/>
    <w:basedOn w:val="a"/>
    <w:uiPriority w:val="99"/>
    <w:rsid w:val="008B32DE"/>
    <w:pPr>
      <w:jc w:val="center"/>
    </w:pPr>
  </w:style>
  <w:style w:type="paragraph" w:customStyle="1" w:styleId="Style12">
    <w:name w:val="Style12"/>
    <w:basedOn w:val="a"/>
    <w:uiPriority w:val="99"/>
    <w:rsid w:val="008B32DE"/>
    <w:pPr>
      <w:spacing w:line="355" w:lineRule="exact"/>
      <w:ind w:firstLine="341"/>
      <w:jc w:val="both"/>
    </w:pPr>
  </w:style>
  <w:style w:type="paragraph" w:customStyle="1" w:styleId="Style13">
    <w:name w:val="Style13"/>
    <w:basedOn w:val="a"/>
    <w:uiPriority w:val="99"/>
    <w:rsid w:val="008B32DE"/>
    <w:pPr>
      <w:spacing w:line="252" w:lineRule="exact"/>
    </w:pPr>
  </w:style>
  <w:style w:type="paragraph" w:customStyle="1" w:styleId="Style14">
    <w:name w:val="Style14"/>
    <w:basedOn w:val="a"/>
    <w:uiPriority w:val="99"/>
    <w:rsid w:val="008B32DE"/>
  </w:style>
  <w:style w:type="paragraph" w:customStyle="1" w:styleId="Style18">
    <w:name w:val="Style18"/>
    <w:basedOn w:val="a"/>
    <w:uiPriority w:val="99"/>
    <w:rsid w:val="008B32DE"/>
  </w:style>
  <w:style w:type="paragraph" w:customStyle="1" w:styleId="Style21">
    <w:name w:val="Style21"/>
    <w:basedOn w:val="a"/>
    <w:uiPriority w:val="99"/>
    <w:rsid w:val="008B32DE"/>
    <w:pPr>
      <w:spacing w:line="312" w:lineRule="exact"/>
      <w:jc w:val="center"/>
    </w:pPr>
  </w:style>
  <w:style w:type="paragraph" w:customStyle="1" w:styleId="Style22">
    <w:name w:val="Style22"/>
    <w:basedOn w:val="a"/>
    <w:uiPriority w:val="99"/>
    <w:rsid w:val="008B32DE"/>
    <w:pPr>
      <w:spacing w:line="293" w:lineRule="exact"/>
    </w:pPr>
  </w:style>
  <w:style w:type="paragraph" w:customStyle="1" w:styleId="Style23">
    <w:name w:val="Style23"/>
    <w:basedOn w:val="a"/>
    <w:uiPriority w:val="99"/>
    <w:rsid w:val="008B32DE"/>
  </w:style>
  <w:style w:type="character" w:customStyle="1" w:styleId="FontStyle29">
    <w:name w:val="Font Style29"/>
    <w:basedOn w:val="a0"/>
    <w:uiPriority w:val="99"/>
    <w:rsid w:val="008B32D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0">
    <w:name w:val="Font Style30"/>
    <w:basedOn w:val="a0"/>
    <w:uiPriority w:val="99"/>
    <w:rsid w:val="008B32DE"/>
    <w:rPr>
      <w:rFonts w:ascii="Candara" w:hAnsi="Candara" w:cs="Candara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8B32DE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8B32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uiPriority w:val="99"/>
    <w:rsid w:val="008B32DE"/>
    <w:rPr>
      <w:rFonts w:ascii="Cambria" w:hAnsi="Cambria" w:cs="Cambria"/>
      <w:i/>
      <w:iCs/>
      <w:sz w:val="92"/>
      <w:szCs w:val="92"/>
    </w:rPr>
  </w:style>
  <w:style w:type="character" w:customStyle="1" w:styleId="FontStyle37">
    <w:name w:val="Font Style37"/>
    <w:basedOn w:val="a0"/>
    <w:uiPriority w:val="99"/>
    <w:rsid w:val="008B32DE"/>
    <w:rPr>
      <w:rFonts w:ascii="Times New Roman" w:hAnsi="Times New Roman" w:cs="Times New Roman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32DE"/>
    <w:pPr>
      <w:jc w:val="center"/>
    </w:pPr>
  </w:style>
  <w:style w:type="paragraph" w:customStyle="1" w:styleId="Style3">
    <w:name w:val="Style3"/>
    <w:basedOn w:val="a"/>
    <w:uiPriority w:val="99"/>
    <w:rsid w:val="008B32DE"/>
    <w:pPr>
      <w:spacing w:line="374" w:lineRule="exact"/>
      <w:jc w:val="both"/>
    </w:pPr>
  </w:style>
  <w:style w:type="paragraph" w:customStyle="1" w:styleId="Style4">
    <w:name w:val="Style4"/>
    <w:basedOn w:val="a"/>
    <w:uiPriority w:val="99"/>
    <w:rsid w:val="008B32DE"/>
    <w:pPr>
      <w:spacing w:line="312" w:lineRule="exact"/>
      <w:ind w:firstLine="566"/>
      <w:jc w:val="both"/>
    </w:pPr>
  </w:style>
  <w:style w:type="paragraph" w:customStyle="1" w:styleId="Style5">
    <w:name w:val="Style5"/>
    <w:basedOn w:val="a"/>
    <w:uiPriority w:val="99"/>
    <w:rsid w:val="008B32DE"/>
    <w:pPr>
      <w:spacing w:line="314" w:lineRule="exact"/>
      <w:ind w:firstLine="677"/>
      <w:jc w:val="both"/>
    </w:pPr>
  </w:style>
  <w:style w:type="paragraph" w:customStyle="1" w:styleId="Style7">
    <w:name w:val="Style7"/>
    <w:basedOn w:val="a"/>
    <w:uiPriority w:val="99"/>
    <w:rsid w:val="008B32DE"/>
    <w:pPr>
      <w:jc w:val="center"/>
    </w:pPr>
  </w:style>
  <w:style w:type="paragraph" w:customStyle="1" w:styleId="Style12">
    <w:name w:val="Style12"/>
    <w:basedOn w:val="a"/>
    <w:uiPriority w:val="99"/>
    <w:rsid w:val="008B32DE"/>
    <w:pPr>
      <w:spacing w:line="355" w:lineRule="exact"/>
      <w:ind w:firstLine="341"/>
      <w:jc w:val="both"/>
    </w:pPr>
  </w:style>
  <w:style w:type="paragraph" w:customStyle="1" w:styleId="Style13">
    <w:name w:val="Style13"/>
    <w:basedOn w:val="a"/>
    <w:uiPriority w:val="99"/>
    <w:rsid w:val="008B32DE"/>
    <w:pPr>
      <w:spacing w:line="252" w:lineRule="exact"/>
    </w:pPr>
  </w:style>
  <w:style w:type="paragraph" w:customStyle="1" w:styleId="Style14">
    <w:name w:val="Style14"/>
    <w:basedOn w:val="a"/>
    <w:uiPriority w:val="99"/>
    <w:rsid w:val="008B32DE"/>
  </w:style>
  <w:style w:type="paragraph" w:customStyle="1" w:styleId="Style18">
    <w:name w:val="Style18"/>
    <w:basedOn w:val="a"/>
    <w:uiPriority w:val="99"/>
    <w:rsid w:val="008B32DE"/>
  </w:style>
  <w:style w:type="paragraph" w:customStyle="1" w:styleId="Style21">
    <w:name w:val="Style21"/>
    <w:basedOn w:val="a"/>
    <w:uiPriority w:val="99"/>
    <w:rsid w:val="008B32DE"/>
    <w:pPr>
      <w:spacing w:line="312" w:lineRule="exact"/>
      <w:jc w:val="center"/>
    </w:pPr>
  </w:style>
  <w:style w:type="paragraph" w:customStyle="1" w:styleId="Style22">
    <w:name w:val="Style22"/>
    <w:basedOn w:val="a"/>
    <w:uiPriority w:val="99"/>
    <w:rsid w:val="008B32DE"/>
    <w:pPr>
      <w:spacing w:line="293" w:lineRule="exact"/>
    </w:pPr>
  </w:style>
  <w:style w:type="paragraph" w:customStyle="1" w:styleId="Style23">
    <w:name w:val="Style23"/>
    <w:basedOn w:val="a"/>
    <w:uiPriority w:val="99"/>
    <w:rsid w:val="008B32DE"/>
  </w:style>
  <w:style w:type="character" w:customStyle="1" w:styleId="FontStyle29">
    <w:name w:val="Font Style29"/>
    <w:basedOn w:val="a0"/>
    <w:uiPriority w:val="99"/>
    <w:rsid w:val="008B32D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0">
    <w:name w:val="Font Style30"/>
    <w:basedOn w:val="a0"/>
    <w:uiPriority w:val="99"/>
    <w:rsid w:val="008B32DE"/>
    <w:rPr>
      <w:rFonts w:ascii="Candara" w:hAnsi="Candara" w:cs="Candara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8B32DE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8B32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uiPriority w:val="99"/>
    <w:rsid w:val="008B32DE"/>
    <w:rPr>
      <w:rFonts w:ascii="Cambria" w:hAnsi="Cambria" w:cs="Cambria"/>
      <w:i/>
      <w:iCs/>
      <w:sz w:val="92"/>
      <w:szCs w:val="92"/>
    </w:rPr>
  </w:style>
  <w:style w:type="character" w:customStyle="1" w:styleId="FontStyle37">
    <w:name w:val="Font Style37"/>
    <w:basedOn w:val="a0"/>
    <w:uiPriority w:val="99"/>
    <w:rsid w:val="008B32DE"/>
    <w:rPr>
      <w:rFonts w:ascii="Times New Roman" w:hAnsi="Times New Roman" w:cs="Times New Roman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2017-01-02T16:47:00Z</dcterms:created>
  <dcterms:modified xsi:type="dcterms:W3CDTF">2017-01-02T16:48:00Z</dcterms:modified>
</cp:coreProperties>
</file>