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0F" w:rsidRDefault="007F3B0F" w:rsidP="007F3B0F">
      <w:pPr>
        <w:keepNext/>
        <w:widowControl w:val="0"/>
        <w:spacing w:after="0" w:line="228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t xml:space="preserve">     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>Приложение 1</w:t>
      </w:r>
      <w:r>
        <w:rPr>
          <w:rFonts w:ascii="Times New Roman" w:hAnsi="Times New Roman"/>
          <w:color w:val="000000"/>
          <w:sz w:val="24"/>
          <w:szCs w:val="24"/>
        </w:rPr>
        <w:t xml:space="preserve"> к Решению</w:t>
      </w:r>
    </w:p>
    <w:p w:rsidR="007F3B0F" w:rsidRDefault="007F3B0F" w:rsidP="007F3B0F">
      <w:pPr>
        <w:keepNext/>
        <w:widowControl w:val="0"/>
        <w:spacing w:after="0" w:line="228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Совета муниципального образования</w:t>
      </w:r>
    </w:p>
    <w:p w:rsidR="007F3B0F" w:rsidRDefault="007F3B0F" w:rsidP="007F3B0F">
      <w:pPr>
        <w:keepNext/>
        <w:widowControl w:val="0"/>
        <w:spacing w:after="0" w:line="228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«Рабочий поселок Красные Баррикады»</w:t>
      </w:r>
    </w:p>
    <w:p w:rsidR="007F3B0F" w:rsidRDefault="007F3B0F" w:rsidP="007F3B0F">
      <w:pPr>
        <w:keepNext/>
        <w:widowControl w:val="0"/>
        <w:spacing w:after="0" w:line="228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Pr="00FC4B53">
        <w:rPr>
          <w:rFonts w:ascii="Times New Roman" w:hAnsi="Times New Roman"/>
          <w:color w:val="000000"/>
          <w:sz w:val="24"/>
          <w:szCs w:val="24"/>
          <w:u w:val="single"/>
        </w:rPr>
        <w:t>25.01.201</w:t>
      </w:r>
      <w:bookmarkStart w:id="0" w:name="_GoBack"/>
      <w:bookmarkEnd w:id="0"/>
      <w:r w:rsidRPr="00FC4B53">
        <w:rPr>
          <w:rFonts w:ascii="Times New Roman" w:hAnsi="Times New Roman"/>
          <w:color w:val="000000"/>
          <w:sz w:val="24"/>
          <w:szCs w:val="24"/>
          <w:u w:val="single"/>
        </w:rPr>
        <w:t>6 года</w:t>
      </w:r>
      <w:r>
        <w:rPr>
          <w:rFonts w:ascii="Times New Roman" w:hAnsi="Times New Roman"/>
          <w:color w:val="000000"/>
          <w:sz w:val="24"/>
          <w:szCs w:val="24"/>
        </w:rPr>
        <w:t xml:space="preserve">  № </w:t>
      </w:r>
      <w:r w:rsidRPr="00FC4B53">
        <w:rPr>
          <w:rFonts w:ascii="Times New Roman" w:hAnsi="Times New Roman"/>
          <w:color w:val="000000"/>
          <w:sz w:val="24"/>
          <w:szCs w:val="24"/>
          <w:u w:val="single"/>
        </w:rPr>
        <w:t>01/01</w:t>
      </w:r>
    </w:p>
    <w:p w:rsidR="007F3B0F" w:rsidRDefault="007F3B0F" w:rsidP="007F3B0F">
      <w:pPr>
        <w:rPr>
          <w:u w:val="single"/>
        </w:rPr>
      </w:pPr>
      <w:r>
        <w:t xml:space="preserve">    </w:t>
      </w:r>
    </w:p>
    <w:p w:rsidR="007F3B0F" w:rsidRDefault="007F3B0F" w:rsidP="007F3B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F3B0F" w:rsidRDefault="007F3B0F" w:rsidP="007F3B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земельном налогообложении на территории</w:t>
      </w:r>
    </w:p>
    <w:p w:rsidR="007F3B0F" w:rsidRDefault="007F3B0F" w:rsidP="007F3B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«Рабочий поселок Красные Баррикады»</w:t>
      </w:r>
    </w:p>
    <w:p w:rsidR="007F3B0F" w:rsidRDefault="007F3B0F" w:rsidP="007F3B0F">
      <w:pPr>
        <w:pStyle w:val="a3"/>
        <w:rPr>
          <w:rFonts w:ascii="Times New Roman" w:hAnsi="Times New Roman" w:cs="Times New Roman"/>
        </w:rPr>
      </w:pPr>
    </w:p>
    <w:p w:rsidR="007F3B0F" w:rsidRDefault="007F3B0F" w:rsidP="007F3B0F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     налогообложения,     налогоплательщики,      налоговая   база,    порядок</w:t>
      </w:r>
    </w:p>
    <w:p w:rsidR="007F3B0F" w:rsidRDefault="007F3B0F" w:rsidP="007F3B0F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Определения     налоговой     базы      определены      главой   31     «Земельный      налог» Налогового кодекса Российской Федерации.</w:t>
      </w:r>
    </w:p>
    <w:p w:rsidR="007F3B0F" w:rsidRDefault="007F3B0F" w:rsidP="007F3B0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B0F" w:rsidRDefault="007F3B0F" w:rsidP="007F3B0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Земельный налог    (далее - налог)    устанавливается,     вводится    в      действие    и прекращает  действовать, в  соответствии  с Налоговым  кодексом  Российской Федерации настоящим Положением и обязателен   к  уплате  на территории МО   «Рабочий     поселок Красные Баррикады».</w:t>
      </w:r>
    </w:p>
    <w:p w:rsidR="007F3B0F" w:rsidRDefault="007F3B0F" w:rsidP="007F3B0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Ставка земельного налога.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   Установить  налоговые ставки  земельного  налога  на   территории  МО «Рабочий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поселок Красные Баррикады» в следующих размерах: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 </w:t>
      </w:r>
      <w:r>
        <w:rPr>
          <w:rFonts w:ascii="Times New Roman" w:hAnsi="Times New Roman" w:cs="Times New Roman"/>
          <w:b/>
          <w:sz w:val="24"/>
          <w:szCs w:val="24"/>
        </w:rPr>
        <w:t>0,2</w:t>
      </w:r>
      <w:r>
        <w:rPr>
          <w:rFonts w:ascii="Times New Roman" w:hAnsi="Times New Roman" w:cs="Times New Roman"/>
          <w:sz w:val="24"/>
          <w:szCs w:val="24"/>
        </w:rPr>
        <w:t xml:space="preserve"> процента в отношении земельных участков, предназначенных для размещения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среднеэтажных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жилых    домов      с     коммуникациями,      многоэтажных      домов с коммуникациями,     общежитий, объектов индивидуального   жилищного строительства  с коммуникациями,   для ведения  личного подсобного хозяйства  (приусадебные   участки)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 </w:t>
      </w:r>
      <w:r>
        <w:rPr>
          <w:rFonts w:ascii="Times New Roman" w:hAnsi="Times New Roman" w:cs="Times New Roman"/>
          <w:b/>
          <w:sz w:val="24"/>
          <w:szCs w:val="24"/>
        </w:rPr>
        <w:t xml:space="preserve">0,3 </w:t>
      </w:r>
      <w:r>
        <w:rPr>
          <w:rFonts w:ascii="Times New Roman" w:hAnsi="Times New Roman" w:cs="Times New Roman"/>
          <w:sz w:val="24"/>
          <w:szCs w:val="24"/>
        </w:rPr>
        <w:t>процента     от      кадастровой     стоимости    в   отношении земельных участков: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-отнесенных   к   землям сельскохозяйственного назначения или к землям в составе зон  сельскохозяйственного    использования   в поселении   и  использовании  для сельского производства;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приобретенных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садоводства, огородничества или животноводства, а так же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личного хозяйства;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ограниченных  в обороте в соответствии  с законодательством Российской Федерации,  предоставленных для обеспечения   обороны, безопасности и таможенных нужд.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  </w:t>
      </w:r>
      <w:r>
        <w:rPr>
          <w:rFonts w:ascii="Times New Roman" w:hAnsi="Times New Roman" w:cs="Times New Roman"/>
          <w:b/>
          <w:sz w:val="24"/>
          <w:szCs w:val="24"/>
        </w:rPr>
        <w:t>1,5</w:t>
      </w:r>
      <w:r>
        <w:rPr>
          <w:rFonts w:ascii="Times New Roman" w:hAnsi="Times New Roman" w:cs="Times New Roman"/>
          <w:sz w:val="24"/>
          <w:szCs w:val="24"/>
        </w:rPr>
        <w:t xml:space="preserve">  процента  от кадастровой  стоимости в отношении  прочих  земельных участков.</w:t>
      </w:r>
    </w:p>
    <w:p w:rsidR="007F3B0F" w:rsidRDefault="007F3B0F" w:rsidP="007F3B0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  Отчетный   период.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Налоговым периодом признается календарный год.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Отчетными периодами для налогоплательщиков-организаций и физических лиц, являющихся индивидуальными предпринимателями. Признаются первый квартал, второй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квартал, третий квартал календарного года.</w:t>
      </w:r>
    </w:p>
    <w:p w:rsidR="007F3B0F" w:rsidRDefault="007F3B0F" w:rsidP="007F3B0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4.Порядок и сроки уплаты налога, авансовых платежей.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   Сумма налога на землю     исчисляется    по     истечении    налогового    периода   как соответствующая налоговой ставке процентная налоговая доля базы, если иное  не предусмотрено Налоговым кодексом.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 Налогоплательщики – организации      уплачивают налог в бюджет по истечению первого, второго и третьего квартала текущего налогового периода, как одну четвертую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 и не позднее числа месяца, следующим за истекшим отчетным периодом.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Срок уплаты земельного налога по налоговому периоду установить не позднее 01 февраля года следующего за истекшим налоговым периодом.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налогоплательщиков, являющихся физическими лицами устанавливается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исчисление земельного налога единой суммой.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Налогоплательщиками – физическими лицами налог уплачивается в срок, установленный ч. 1 ст. 397 Налогового кодекса РФ. 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      Сумма      налога,     подлежащая      уплате     в     бюджет    налогоплательщиками,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являющимися физическими лицами,   исчисляется налоговыми органами.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   Налог  и авансовые    платежи  по налогу уплачиваются налогоплательщиками –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организациями  в бюджет по месту нахождения земельных участков, признаваемых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объектом  налогообложения в соответствии со статьей 389 Налогового кодекса.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Авансовые платежи по земельному налогу подлежат уплате (только) налогоплательщикам - организациями ежеквартально равными долями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налогового периода, не позднее последнего числа месяца, следующего за истекши периодом (т.е. 30 апреля, 31 июля, 31 октября) с окончательным сроком уплаты земельного налога 1 февраля.</w:t>
      </w:r>
    </w:p>
    <w:p w:rsidR="007F3B0F" w:rsidRDefault="007F3B0F" w:rsidP="007F3B0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    Налоговые льготы.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Льготы, установленные в соответствии со статьей 395 Налогового кодекса Российской Федерации, действуют в полном объеме.</w:t>
      </w:r>
    </w:p>
    <w:p w:rsidR="007F3B0F" w:rsidRDefault="007F3B0F" w:rsidP="007F3B0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 Также льготы по земельному налогу предоставляются: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 Героям Советского Союза, Героям Российской Федерации,  полных кавалеров ордена Славы;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 Инвалидам, имеющих 1 группу инвалидности, а так же лиц, имеющих 2 группу инвалидности, установленную до 1 января 2004 года;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  Инвалидам  детства;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5.2.4. Ветеранам и инвалидам Великой Отечественной войны, а так же ветеранов и инвалидов боевых действий;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5.2.5.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Физическим лицам,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</w:t>
      </w:r>
      <w:proofErr w:type="gramEnd"/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редакции    Закона     Российской     Федерации    от    18     июня    1992г.    № 3061-1),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от 26 ноября 1998года №  175-ФЗ «О социальной защите граждан Российской Федерации,  подвергшихся     воздействию    радиации вследствие   аварии  в 1957 году на производственном объединении «Маяк»  и  сбросов радиоактивных отходов  в реку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в соответствии с Федеральным  законом  10 января 2002 года № 2-ФЗ «О социальных гарантиях гражданам,  подвергшимся радиационному  воздействию вследствие   ядерных испытаний на «Семипалатинском Полигоне».</w:t>
      </w:r>
      <w:proofErr w:type="gramEnd"/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5.2.6. Физическим лицам, принимавших в составе подразделений особого риска непосредственное участие в  испытаниях ядерного и термоядерного оружия, ликвидации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аварий ядерных установок на средствах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вооруженного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военных объектах;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5.2.7. Физическим лицам, получивших или перенесших лучевую болезнь или ставших инвалидами в результате испытаний, учений  и иных работ,  связанных с любыми видами ядерных установок, включая ядерное оружие и космическую технику.</w:t>
      </w:r>
    </w:p>
    <w:p w:rsidR="007F3B0F" w:rsidRDefault="007F3B0F" w:rsidP="007F3B0F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Освободить от уплаты земельного налога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 Бюджетные и казенные учреждения,   финансируемые   за счет средств муниципального образования «Рабочий поселок Красные Баррикады», в том числе администрацию МО «Рабочий поселок Красные Баррикады», в отношении принадлежащих или представленных им земельных участков, в целях непосредственного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выполнения возложенных функций;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5.3.2. организации - в отношении земельных участков, занятых автомобильными дорогами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местного назначения, 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«Рабочий поселок Красные Баррикады»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5.3.3. </w:t>
      </w:r>
      <w:proofErr w:type="gramStart"/>
      <w:r>
        <w:rPr>
          <w:rFonts w:ascii="Times New Roman" w:hAnsi="Times New Roman" w:cs="Times New Roman"/>
          <w:sz w:val="24"/>
          <w:szCs w:val="24"/>
        </w:rPr>
        <w:t>Земельные участки, занятых под захоронения (кладбища), расположенных в границах муниципального образования «Рабочий поселок Красные Баррикады».</w:t>
      </w:r>
      <w:proofErr w:type="gramEnd"/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Налогоплательщики, имеющие право на налоговые льготы, должны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>, подтверждающие такое право, в налоговые органы по месту нахождения земельного участка, признаваемого объектом  налогообложения в соответствии со статьей 389 Налогового кодекса РФ не позднее 1 февраля года, следующего за истекшим налоговым периодом.</w:t>
      </w: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B0F" w:rsidRDefault="007F3B0F" w:rsidP="007F3B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B0F" w:rsidRDefault="007F3B0F" w:rsidP="007F3B0F">
      <w:pPr>
        <w:rPr>
          <w:sz w:val="24"/>
          <w:szCs w:val="24"/>
        </w:rPr>
      </w:pPr>
    </w:p>
    <w:p w:rsidR="007F3B0F" w:rsidRDefault="007F3B0F" w:rsidP="007F3B0F">
      <w:pPr>
        <w:rPr>
          <w:sz w:val="24"/>
          <w:szCs w:val="24"/>
        </w:rPr>
      </w:pPr>
    </w:p>
    <w:p w:rsidR="007F3B0F" w:rsidRDefault="007F3B0F" w:rsidP="007F3B0F">
      <w:pPr>
        <w:rPr>
          <w:sz w:val="24"/>
          <w:szCs w:val="24"/>
        </w:rPr>
      </w:pPr>
    </w:p>
    <w:p w:rsidR="007F3B0F" w:rsidRDefault="007F3B0F" w:rsidP="007F3B0F">
      <w:pPr>
        <w:rPr>
          <w:sz w:val="24"/>
          <w:szCs w:val="24"/>
        </w:rPr>
      </w:pPr>
    </w:p>
    <w:p w:rsidR="007F3B0F" w:rsidRDefault="007F3B0F" w:rsidP="007F3B0F">
      <w:pPr>
        <w:rPr>
          <w:sz w:val="24"/>
          <w:szCs w:val="24"/>
        </w:rPr>
      </w:pPr>
    </w:p>
    <w:p w:rsidR="007F3B0F" w:rsidRDefault="007F3B0F" w:rsidP="007F3B0F">
      <w:pPr>
        <w:rPr>
          <w:sz w:val="24"/>
          <w:szCs w:val="24"/>
        </w:rPr>
      </w:pPr>
    </w:p>
    <w:p w:rsidR="007F3B0F" w:rsidRDefault="007F3B0F" w:rsidP="007F3B0F">
      <w:pPr>
        <w:rPr>
          <w:sz w:val="24"/>
          <w:szCs w:val="24"/>
        </w:rPr>
      </w:pPr>
    </w:p>
    <w:p w:rsidR="007F3B0F" w:rsidRDefault="007F3B0F" w:rsidP="007F3B0F">
      <w:pPr>
        <w:rPr>
          <w:sz w:val="24"/>
          <w:szCs w:val="24"/>
        </w:rPr>
      </w:pPr>
    </w:p>
    <w:p w:rsidR="007F3B0F" w:rsidRDefault="007F3B0F" w:rsidP="007F3B0F">
      <w:pPr>
        <w:rPr>
          <w:sz w:val="24"/>
          <w:szCs w:val="24"/>
        </w:rPr>
      </w:pPr>
    </w:p>
    <w:p w:rsidR="007F3B0F" w:rsidRDefault="007F3B0F" w:rsidP="007F3B0F">
      <w:pPr>
        <w:rPr>
          <w:sz w:val="24"/>
          <w:szCs w:val="24"/>
        </w:rPr>
      </w:pPr>
    </w:p>
    <w:p w:rsidR="007F3B0F" w:rsidRDefault="007F3B0F" w:rsidP="007F3B0F">
      <w:pPr>
        <w:rPr>
          <w:sz w:val="24"/>
          <w:szCs w:val="24"/>
        </w:rPr>
      </w:pPr>
    </w:p>
    <w:p w:rsidR="007F3B0F" w:rsidRDefault="007F3B0F" w:rsidP="007F3B0F">
      <w:pPr>
        <w:rPr>
          <w:sz w:val="24"/>
          <w:szCs w:val="24"/>
        </w:rPr>
      </w:pPr>
    </w:p>
    <w:p w:rsidR="00C57DF3" w:rsidRDefault="00C57DF3"/>
    <w:sectPr w:rsidR="00C57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0F"/>
    <w:rsid w:val="007F3B0F"/>
    <w:rsid w:val="00C5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B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2016-03-01T07:36:00Z</dcterms:created>
  <dcterms:modified xsi:type="dcterms:W3CDTF">2016-03-01T07:37:00Z</dcterms:modified>
</cp:coreProperties>
</file>