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5580" w:firstLine="0"/>
        <w:jc w:val="right"/>
        <w:rPr>
          <w:rFonts w:ascii="Times New Roman" w:hAnsi="Times New Roman" w:cs="Times New Roman" w:eastAsia="Times New Roman"/>
          <w:color w:val="26282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26282F"/>
          <w:spacing w:val="0"/>
          <w:position w:val="0"/>
          <w:sz w:val="24"/>
          <w:shd w:fill="auto" w:val="clear"/>
        </w:rPr>
        <w:t xml:space="preserve">Утверждено</w:t>
      </w:r>
    </w:p>
    <w:p>
      <w:pPr>
        <w:spacing w:before="0" w:after="0" w:line="240"/>
        <w:ind w:right="0" w:left="558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решением</w:t>
      </w:r>
      <w:r>
        <w:rPr>
          <w:rFonts w:ascii="Times New Roman" w:hAnsi="Times New Roman" w:cs="Times New Roman" w:eastAsia="Times New Roman"/>
          <w:color w:val="26282F"/>
          <w:spacing w:val="0"/>
          <w:position w:val="0"/>
          <w:sz w:val="24"/>
          <w:shd w:fill="auto" w:val="clear"/>
        </w:rPr>
        <w:t xml:space="preserve"> Совета</w:t>
      </w:r>
    </w:p>
    <w:p>
      <w:pPr>
        <w:spacing w:before="0" w:after="0" w:line="240"/>
        <w:ind w:right="0" w:left="558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26282F"/>
          <w:spacing w:val="0"/>
          <w:position w:val="0"/>
          <w:sz w:val="24"/>
          <w:shd w:fill="auto" w:val="clear"/>
        </w:rPr>
        <w:t xml:space="preserve">МО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"Новогеоргиевский сельсовет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558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26282F"/>
          <w:spacing w:val="0"/>
          <w:position w:val="0"/>
          <w:sz w:val="24"/>
          <w:shd w:fill="auto" w:val="clear"/>
        </w:rPr>
        <w:t xml:space="preserve">от 25.11.2016 г.</w:t>
      </w:r>
      <w:r>
        <w:rPr>
          <w:rFonts w:ascii="Segoe UI Symbol" w:hAnsi="Segoe UI Symbol" w:cs="Segoe UI Symbol" w:eastAsia="Segoe UI Symbol"/>
          <w:color w:val="26282F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26282F"/>
          <w:spacing w:val="0"/>
          <w:position w:val="0"/>
          <w:sz w:val="24"/>
          <w:shd w:fill="auto" w:val="clear"/>
        </w:rPr>
        <w:t xml:space="preserve">22/2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26282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6282F"/>
          <w:spacing w:val="0"/>
          <w:position w:val="0"/>
          <w:sz w:val="24"/>
          <w:shd w:fill="auto" w:val="clear"/>
        </w:rPr>
        <w:t xml:space="preserve">Положение</w:t>
        <w:br/>
        <w:t xml:space="preserve">о налоге на имущество физических лиц    на территории МО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26282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6282F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26282F"/>
          <w:spacing w:val="0"/>
          <w:position w:val="0"/>
          <w:sz w:val="24"/>
          <w:shd w:fill="auto" w:val="clear"/>
        </w:rPr>
        <w:t xml:space="preserve">Новогеоргиевский сельсовет</w:t>
      </w:r>
      <w:r>
        <w:rPr>
          <w:rFonts w:ascii="Times New Roman" w:hAnsi="Times New Roman" w:cs="Times New Roman" w:eastAsia="Times New Roman"/>
          <w:b/>
          <w:color w:val="26282F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26282F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26282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6282F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26282F"/>
          <w:spacing w:val="0"/>
          <w:position w:val="0"/>
          <w:sz w:val="24"/>
          <w:shd w:fill="auto" w:val="clear"/>
        </w:rPr>
        <w:t xml:space="preserve">Общие положения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Налог на имущество физических лиц  устанавливается в соответствии с Налоговым Кодексом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Российской Федерации, Уставом МО "Новогеоргиевский сельсовет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>
      <w:pPr>
        <w:spacing w:before="0" w:after="20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>
      <w:pPr>
        <w:spacing w:before="108" w:after="108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26282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6282F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26282F"/>
          <w:spacing w:val="0"/>
          <w:position w:val="0"/>
          <w:sz w:val="24"/>
          <w:shd w:fill="auto" w:val="clear"/>
        </w:rPr>
        <w:t xml:space="preserve">Налоговые ставки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Ставки налога на недвижимое имущество устанавливаются в следующих размерах: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108" w:type="dxa"/>
      </w:tblPr>
      <w:tblGrid>
        <w:gridCol w:w="7655"/>
        <w:gridCol w:w="1701"/>
      </w:tblGrid>
      <w:tr>
        <w:trPr>
          <w:trHeight w:val="1" w:hRule="atLeast"/>
          <w:jc w:val="left"/>
        </w:trPr>
        <w:tc>
          <w:tcPr>
            <w:tcW w:w="7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отношении объектов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Ставка налога</w:t>
            </w:r>
          </w:p>
        </w:tc>
      </w:tr>
      <w:tr>
        <w:trPr>
          <w:trHeight w:val="1" w:hRule="atLeast"/>
          <w:jc w:val="left"/>
        </w:trPr>
        <w:tc>
          <w:tcPr>
            <w:tcW w:w="7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жилые дома;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жилые помещения;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объекты незавершенного строительства, в случае если проектируемое назначение таких объектов является жилой дом;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единый недвижимый комплекс, в состав которых входит хотя бы одно жилое помещение;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гараж и машино-место;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хозяйственные строения или сооружения, площадь каждого из которых не превышает 50 кв.м.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0,1%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объекты с кадастровой стоимостью свыше 300 млн. руб.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0,2%</w:t>
            </w:r>
          </w:p>
        </w:tc>
      </w:tr>
      <w:tr>
        <w:trPr>
          <w:trHeight w:val="1" w:hRule="atLeast"/>
          <w:jc w:val="left"/>
        </w:trPr>
        <w:tc>
          <w:tcPr>
            <w:tcW w:w="7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прочие объекты налогообложения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0,3%</w:t>
            </w:r>
          </w:p>
        </w:tc>
      </w:tr>
      <w:tr>
        <w:trPr>
          <w:trHeight w:val="1" w:hRule="atLeast"/>
          <w:jc w:val="left"/>
        </w:trPr>
        <w:tc>
          <w:tcPr>
            <w:tcW w:w="7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объекты, включенные в перечень**,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2%</w:t>
            </w:r>
          </w:p>
        </w:tc>
      </w:tr>
    </w:tbl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                  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Налоговые вычеты</w:t>
      </w:r>
    </w:p>
    <w:p>
      <w:pPr>
        <w:tabs>
          <w:tab w:val="left" w:pos="947" w:leader="none"/>
        </w:tabs>
        <w:spacing w:before="4" w:after="200" w:line="276"/>
        <w:ind w:right="0" w:left="0" w:firstLine="716"/>
        <w:jc w:val="both"/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3.1.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Установить, что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4"/>
          <w:shd w:fill="FFFFFF" w:val="clear"/>
        </w:rPr>
        <w:t xml:space="preserve">для граждан, имеющих в собственности имущество, являющееся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4"/>
          <w:shd w:fill="FFFFFF" w:val="clear"/>
        </w:rPr>
        <w:t xml:space="preserve">объектом налогообложения на территории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муниципального образования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Новогеоргиевский сельсовет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4"/>
          <w:shd w:fill="FFFFFF" w:val="clear"/>
        </w:rPr>
        <w:t xml:space="preserve">налоговые вычеты, </w:t>
      </w:r>
      <w:r>
        <w:rPr>
          <w:rFonts w:ascii="Times New Roman" w:hAnsi="Times New Roman" w:cs="Times New Roman" w:eastAsia="Times New Roman"/>
          <w:color w:val="000000"/>
          <w:spacing w:val="9"/>
          <w:position w:val="0"/>
          <w:sz w:val="24"/>
          <w:shd w:fill="FFFFFF" w:val="clear"/>
        </w:rPr>
        <w:t xml:space="preserve">установленные действующим  налоговым законодательством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FFFFFF" w:val="clear"/>
        </w:rPr>
        <w:t xml:space="preserve"> действуют в полном объеме.</w:t>
      </w:r>
    </w:p>
    <w:p>
      <w:pPr>
        <w:tabs>
          <w:tab w:val="left" w:pos="947" w:leader="none"/>
        </w:tabs>
        <w:spacing w:before="4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-2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-2"/>
          <w:position w:val="0"/>
          <w:sz w:val="24"/>
          <w:shd w:fill="FFFFFF" w:val="clear"/>
        </w:rPr>
        <w:t xml:space="preserve">4.</w:t>
      </w:r>
      <w:r>
        <w:rPr>
          <w:rFonts w:ascii="Times New Roman" w:hAnsi="Times New Roman" w:cs="Times New Roman" w:eastAsia="Times New Roman"/>
          <w:b/>
          <w:color w:val="000000"/>
          <w:spacing w:val="-2"/>
          <w:position w:val="0"/>
          <w:sz w:val="24"/>
          <w:shd w:fill="FFFFFF" w:val="clear"/>
        </w:rPr>
        <w:t xml:space="preserve">Налоговые льготы</w:t>
      </w:r>
    </w:p>
    <w:p>
      <w:pPr>
        <w:tabs>
          <w:tab w:val="left" w:pos="0" w:leader="none"/>
        </w:tabs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Налоговые льготы для граждан установлены статьей 407 Налогового кодекса  Российской Федерации  и применяются в порядке, установленном данной статьей.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