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56" w:rsidRPr="00D940C9" w:rsidRDefault="00AC0056" w:rsidP="00AC0056">
      <w:pPr>
        <w:pStyle w:val="Textbody"/>
        <w:spacing w:after="0"/>
        <w:jc w:val="right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П</w:t>
      </w:r>
      <w:r w:rsidRPr="00D940C9">
        <w:rPr>
          <w:rFonts w:cs="Times New Roman"/>
          <w:color w:val="000000"/>
          <w:lang w:val="ru-RU"/>
        </w:rPr>
        <w:t>риложение 1</w:t>
      </w:r>
    </w:p>
    <w:p w:rsidR="00AC0056" w:rsidRPr="00D940C9" w:rsidRDefault="00AC0056" w:rsidP="00AC0056">
      <w:pPr>
        <w:pStyle w:val="Textbody"/>
        <w:spacing w:after="0"/>
        <w:jc w:val="right"/>
        <w:rPr>
          <w:rFonts w:cs="Times New Roman"/>
          <w:lang w:val="ru-RU"/>
        </w:rPr>
      </w:pPr>
      <w:r w:rsidRPr="00D940C9">
        <w:rPr>
          <w:rFonts w:cs="Times New Roman"/>
          <w:color w:val="000000"/>
          <w:lang w:val="ru-RU"/>
        </w:rPr>
        <w:t xml:space="preserve">к </w:t>
      </w:r>
      <w:hyperlink w:anchor="sub_0" w:history="1">
        <w:proofErr w:type="gramStart"/>
        <w:r w:rsidRPr="00D940C9">
          <w:rPr>
            <w:rFonts w:cs="Times New Roman"/>
            <w:color w:val="000000"/>
            <w:lang w:val="ru-RU"/>
          </w:rPr>
          <w:t>решени</w:t>
        </w:r>
      </w:hyperlink>
      <w:r w:rsidRPr="00D940C9">
        <w:rPr>
          <w:rFonts w:cs="Times New Roman"/>
          <w:color w:val="000000"/>
          <w:lang w:val="ru-RU"/>
        </w:rPr>
        <w:t>ю</w:t>
      </w:r>
      <w:proofErr w:type="gramEnd"/>
      <w:r w:rsidRPr="00D940C9">
        <w:rPr>
          <w:rFonts w:cs="Times New Roman"/>
          <w:color w:val="000000"/>
          <w:lang w:val="ru-RU"/>
        </w:rPr>
        <w:t xml:space="preserve"> Совета МО</w:t>
      </w:r>
    </w:p>
    <w:p w:rsidR="00AC0056" w:rsidRPr="00D940C9" w:rsidRDefault="00AC0056" w:rsidP="00AC0056">
      <w:pPr>
        <w:pStyle w:val="Textbody"/>
        <w:spacing w:after="0"/>
        <w:jc w:val="right"/>
        <w:rPr>
          <w:rFonts w:cs="Times New Roman"/>
          <w:lang w:val="ru-RU"/>
        </w:rPr>
      </w:pPr>
      <w:r w:rsidRPr="00D940C9">
        <w:rPr>
          <w:rFonts w:cs="Times New Roman"/>
          <w:color w:val="000000"/>
          <w:lang w:val="ru-RU"/>
        </w:rPr>
        <w:t>«Михайловский сельсовет"</w:t>
      </w:r>
    </w:p>
    <w:p w:rsidR="00AC0056" w:rsidRPr="00D940C9" w:rsidRDefault="00AC0056" w:rsidP="00AC0056">
      <w:pPr>
        <w:pStyle w:val="Textbody"/>
        <w:spacing w:after="0"/>
        <w:jc w:val="right"/>
        <w:rPr>
          <w:rFonts w:cs="Times New Roman"/>
          <w:lang w:val="ru-RU"/>
        </w:rPr>
      </w:pPr>
      <w:r w:rsidRPr="00D940C9">
        <w:rPr>
          <w:rFonts w:cs="Times New Roman"/>
          <w:color w:val="000000"/>
          <w:lang w:val="ru-RU"/>
        </w:rPr>
        <w:t xml:space="preserve"> №26/2 от 16.12 2015 г.</w:t>
      </w:r>
    </w:p>
    <w:p w:rsidR="00AC0056" w:rsidRDefault="00AC0056" w:rsidP="00AC0056">
      <w:pPr>
        <w:pStyle w:val="Textbody"/>
        <w:spacing w:after="0"/>
        <w:jc w:val="center"/>
        <w:rPr>
          <w:rFonts w:cs="Times New Roman"/>
          <w:b/>
          <w:sz w:val="26"/>
          <w:szCs w:val="26"/>
          <w:lang w:val="ru-RU"/>
        </w:rPr>
      </w:pPr>
    </w:p>
    <w:p w:rsidR="00AC0056" w:rsidRPr="00D940C9" w:rsidRDefault="00AC0056" w:rsidP="00AC0056">
      <w:pPr>
        <w:pStyle w:val="Textbody"/>
        <w:spacing w:after="0"/>
        <w:jc w:val="center"/>
        <w:rPr>
          <w:rFonts w:cs="Times New Roman"/>
          <w:b/>
          <w:sz w:val="26"/>
          <w:szCs w:val="26"/>
          <w:lang w:val="ru-RU"/>
        </w:rPr>
      </w:pPr>
      <w:bookmarkStart w:id="0" w:name="_GoBack"/>
      <w:bookmarkEnd w:id="0"/>
      <w:r w:rsidRPr="00D940C9">
        <w:rPr>
          <w:rFonts w:cs="Times New Roman"/>
          <w:b/>
          <w:sz w:val="26"/>
          <w:szCs w:val="26"/>
          <w:lang w:val="ru-RU"/>
        </w:rPr>
        <w:t>Положение</w:t>
      </w:r>
      <w:r w:rsidRPr="00D940C9">
        <w:rPr>
          <w:rFonts w:cs="Times New Roman"/>
          <w:b/>
          <w:sz w:val="26"/>
          <w:szCs w:val="26"/>
          <w:lang w:val="ru-RU"/>
        </w:rPr>
        <w:br/>
        <w:t xml:space="preserve">о налоге на имущество физических лиц </w:t>
      </w:r>
      <w:proofErr w:type="gramStart"/>
      <w:r w:rsidRPr="00D940C9">
        <w:rPr>
          <w:rFonts w:cs="Times New Roman"/>
          <w:b/>
          <w:sz w:val="26"/>
          <w:szCs w:val="26"/>
          <w:lang w:val="ru-RU"/>
        </w:rPr>
        <w:t>на</w:t>
      </w:r>
      <w:proofErr w:type="gramEnd"/>
    </w:p>
    <w:p w:rsidR="00AC0056" w:rsidRDefault="00AC0056" w:rsidP="00AC0056">
      <w:pPr>
        <w:pStyle w:val="Textbody"/>
        <w:spacing w:after="0"/>
        <w:jc w:val="center"/>
        <w:rPr>
          <w:rFonts w:cs="Times New Roman"/>
          <w:b/>
          <w:sz w:val="26"/>
          <w:szCs w:val="26"/>
        </w:rPr>
      </w:pPr>
      <w:r w:rsidRPr="00D940C9">
        <w:rPr>
          <w:rFonts w:cs="Times New Roman"/>
          <w:b/>
          <w:sz w:val="26"/>
          <w:szCs w:val="26"/>
          <w:lang w:val="ru-RU"/>
        </w:rPr>
        <w:t>территории  МО "Михайловский сельсовет"</w:t>
      </w:r>
    </w:p>
    <w:p w:rsidR="00AC0056" w:rsidRPr="00AC0056" w:rsidRDefault="00AC0056" w:rsidP="00AC0056">
      <w:pPr>
        <w:pStyle w:val="Textbody"/>
        <w:spacing w:after="0"/>
        <w:jc w:val="center"/>
        <w:rPr>
          <w:rFonts w:cs="Times New Roman"/>
          <w:b/>
          <w:sz w:val="26"/>
          <w:szCs w:val="26"/>
        </w:rPr>
      </w:pPr>
    </w:p>
    <w:p w:rsidR="00AC0056" w:rsidRPr="00D940C9" w:rsidRDefault="00AC0056" w:rsidP="00AC0056">
      <w:pPr>
        <w:pStyle w:val="Textbody"/>
        <w:spacing w:after="0"/>
        <w:ind w:left="360" w:firstLine="567"/>
        <w:jc w:val="center"/>
        <w:rPr>
          <w:rFonts w:cs="Times New Roman"/>
          <w:lang w:val="ru-RU"/>
        </w:rPr>
      </w:pPr>
      <w:r w:rsidRPr="00D940C9">
        <w:rPr>
          <w:rFonts w:cs="Times New Roman"/>
          <w:b/>
          <w:lang w:val="ru-RU"/>
        </w:rPr>
        <w:t>1.  Общие положения.</w:t>
      </w:r>
    </w:p>
    <w:p w:rsidR="00AC0056" w:rsidRPr="00D940C9" w:rsidRDefault="00AC0056" w:rsidP="00AC0056">
      <w:pPr>
        <w:pStyle w:val="Textbody"/>
        <w:spacing w:after="0"/>
        <w:ind w:firstLine="567"/>
        <w:jc w:val="both"/>
        <w:rPr>
          <w:rFonts w:cs="Times New Roman"/>
          <w:lang w:val="ru-RU"/>
        </w:rPr>
      </w:pPr>
      <w:r w:rsidRPr="00D940C9">
        <w:rPr>
          <w:rFonts w:cs="Times New Roman"/>
          <w:lang w:val="ru-RU"/>
        </w:rPr>
        <w:t xml:space="preserve">1.1. Налог на имущество физических лиц устанавливается в соответствии с </w:t>
      </w:r>
      <w:hyperlink r:id="rId5" w:history="1">
        <w:r w:rsidRPr="00D940C9">
          <w:rPr>
            <w:rFonts w:cs="Times New Roman"/>
            <w:color w:val="000000"/>
            <w:lang w:val="ru-RU"/>
          </w:rPr>
          <w:t>Налоговым кодексом</w:t>
        </w:r>
      </w:hyperlink>
      <w:r w:rsidRPr="00D940C9">
        <w:rPr>
          <w:rFonts w:cs="Times New Roman"/>
          <w:lang w:val="ru-RU"/>
        </w:rPr>
        <w:t xml:space="preserve"> Российской Федерации, Уставом МО "Михайловский сельсовет", является местным налогом и уплачивается физическим лицом, обладающим правом собственности на имущество, признаваемое объектом налогообложения, в соответствии с настоящим Положением.</w:t>
      </w:r>
    </w:p>
    <w:p w:rsidR="00AC0056" w:rsidRDefault="00AC0056" w:rsidP="00AC0056">
      <w:pPr>
        <w:pStyle w:val="Textbody"/>
        <w:spacing w:after="0"/>
        <w:ind w:firstLine="567"/>
        <w:jc w:val="both"/>
        <w:rPr>
          <w:rFonts w:cs="Times New Roman"/>
          <w:lang w:val="ru-RU"/>
        </w:rPr>
      </w:pPr>
    </w:p>
    <w:p w:rsidR="00AC0056" w:rsidRPr="00D940C9" w:rsidRDefault="00AC0056" w:rsidP="00AC0056">
      <w:pPr>
        <w:pStyle w:val="Textbody"/>
        <w:spacing w:after="0"/>
        <w:ind w:firstLine="567"/>
        <w:jc w:val="both"/>
        <w:rPr>
          <w:rFonts w:cs="Times New Roman"/>
          <w:lang w:val="ru-RU"/>
        </w:rPr>
      </w:pPr>
      <w:r w:rsidRPr="00D940C9">
        <w:rPr>
          <w:rFonts w:cs="Times New Roman"/>
          <w:lang w:val="ru-RU"/>
        </w:rPr>
        <w:t>1.2. Налоговая база по налогу в отношении объектов налогообложения определяется исходя из их инвентаризационной стоимости, исчисленной с учетом коэффициента-дефлятора на основании последних данных об инвентаризационной стоимости, представленных в установленном порядке в налоговые органы до 1 марта 2013 года, если иное не предусмотрено настоящим пунктом.</w:t>
      </w:r>
    </w:p>
    <w:p w:rsidR="00AC0056" w:rsidRDefault="00AC0056" w:rsidP="00AC0056">
      <w:pPr>
        <w:pStyle w:val="Textbody"/>
        <w:spacing w:after="0"/>
        <w:ind w:firstLine="567"/>
        <w:jc w:val="both"/>
        <w:rPr>
          <w:rFonts w:cs="Times New Roman"/>
          <w:b/>
          <w:lang w:val="ru-RU"/>
        </w:rPr>
      </w:pPr>
    </w:p>
    <w:p w:rsidR="00AC0056" w:rsidRPr="00D940C9" w:rsidRDefault="00AC0056" w:rsidP="00AC0056">
      <w:pPr>
        <w:pStyle w:val="Textbody"/>
        <w:spacing w:after="0"/>
        <w:ind w:firstLine="567"/>
        <w:jc w:val="center"/>
        <w:rPr>
          <w:rFonts w:cs="Times New Roman"/>
          <w:b/>
          <w:lang w:val="ru-RU"/>
        </w:rPr>
      </w:pPr>
      <w:r w:rsidRPr="00D940C9">
        <w:rPr>
          <w:rFonts w:cs="Times New Roman"/>
          <w:b/>
          <w:lang w:val="ru-RU"/>
        </w:rPr>
        <w:t>2. Налоговые ставки.</w:t>
      </w:r>
    </w:p>
    <w:p w:rsidR="00AC0056" w:rsidRDefault="00AC0056" w:rsidP="00AC0056">
      <w:pPr>
        <w:pStyle w:val="Textbody"/>
        <w:spacing w:after="0"/>
        <w:ind w:firstLine="567"/>
        <w:jc w:val="both"/>
        <w:rPr>
          <w:rFonts w:cs="Times New Roman"/>
          <w:lang w:val="ru-RU"/>
        </w:rPr>
      </w:pPr>
      <w:r w:rsidRPr="00D940C9">
        <w:rPr>
          <w:rFonts w:cs="Times New Roman"/>
          <w:lang w:val="ru-RU"/>
        </w:rPr>
        <w:t xml:space="preserve">2.1. Ставки налога на недвижимое имущество устанавливаются на </w:t>
      </w:r>
      <w:proofErr w:type="gramStart"/>
      <w:r w:rsidRPr="00D940C9">
        <w:rPr>
          <w:rFonts w:cs="Times New Roman"/>
          <w:lang w:val="ru-RU"/>
        </w:rPr>
        <w:t>основе</w:t>
      </w:r>
      <w:proofErr w:type="gramEnd"/>
      <w:r w:rsidRPr="00D940C9">
        <w:rPr>
          <w:rFonts w:cs="Times New Roman"/>
          <w:lang w:val="ru-RU"/>
        </w:rPr>
        <w:t xml:space="preserve"> умноженной на коэффициент – дефлятор суммарной инвентаризационной стоимости объектов налогообложения, принадлежащих на праве собственности налогоплательщику (с учетом доли налогоплательщика в праве общей собственности  на каждый из таких объектов), в следующих размерах:</w:t>
      </w:r>
    </w:p>
    <w:p w:rsidR="00AC0056" w:rsidRPr="00D940C9" w:rsidRDefault="00AC0056" w:rsidP="00AC0056">
      <w:pPr>
        <w:pStyle w:val="Textbody"/>
        <w:spacing w:after="0"/>
        <w:ind w:firstLine="567"/>
        <w:jc w:val="both"/>
        <w:rPr>
          <w:rFonts w:cs="Times New Roman"/>
          <w:lang w:val="ru-RU"/>
        </w:rPr>
      </w:pPr>
    </w:p>
    <w:tbl>
      <w:tblPr>
        <w:tblW w:w="9615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015"/>
      </w:tblGrid>
      <w:tr w:rsidR="00AC0056" w:rsidRPr="00D940C9" w:rsidTr="00AC0D52">
        <w:tc>
          <w:tcPr>
            <w:tcW w:w="6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C0056" w:rsidRPr="00D940C9" w:rsidRDefault="00AC0056" w:rsidP="00AC0D52">
            <w:pPr>
              <w:pStyle w:val="TableContents"/>
              <w:ind w:firstLine="567"/>
              <w:jc w:val="both"/>
              <w:rPr>
                <w:rFonts w:cs="Times New Roman"/>
                <w:lang w:val="ru-RU"/>
              </w:rPr>
            </w:pPr>
            <w:r w:rsidRPr="00D940C9">
              <w:rPr>
                <w:rFonts w:cs="Times New Roman"/>
                <w:lang w:val="ru-RU"/>
              </w:rPr>
              <w:t xml:space="preserve">Суммарная инвентаризационная стоимость объектов налогообложения, умноженная на коэффициент-дефлятор </w:t>
            </w:r>
            <w:r w:rsidRPr="00D940C9">
              <w:rPr>
                <w:rFonts w:cs="Times New Roman"/>
                <w:shd w:val="clear" w:color="auto" w:fill="FFFFFF"/>
                <w:lang w:val="ru-RU"/>
              </w:rPr>
              <w:t>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30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C0056" w:rsidRPr="00D940C9" w:rsidRDefault="00AC0056" w:rsidP="00AC0D52">
            <w:pPr>
              <w:pStyle w:val="TableContents"/>
              <w:ind w:firstLine="567"/>
              <w:jc w:val="both"/>
              <w:rPr>
                <w:rFonts w:cs="Times New Roman"/>
              </w:rPr>
            </w:pPr>
            <w:proofErr w:type="spellStart"/>
            <w:r w:rsidRPr="00D940C9">
              <w:rPr>
                <w:rFonts w:cs="Times New Roman"/>
              </w:rPr>
              <w:t>Ставка</w:t>
            </w:r>
            <w:proofErr w:type="spellEnd"/>
            <w:r w:rsidRPr="00D940C9">
              <w:rPr>
                <w:rFonts w:cs="Times New Roman"/>
              </w:rPr>
              <w:t xml:space="preserve"> </w:t>
            </w:r>
            <w:proofErr w:type="spellStart"/>
            <w:r w:rsidRPr="00D940C9">
              <w:rPr>
                <w:rFonts w:cs="Times New Roman"/>
              </w:rPr>
              <w:t>налога</w:t>
            </w:r>
            <w:proofErr w:type="spellEnd"/>
          </w:p>
        </w:tc>
      </w:tr>
      <w:tr w:rsidR="00AC0056" w:rsidRPr="00D940C9" w:rsidTr="00AC0D52">
        <w:tc>
          <w:tcPr>
            <w:tcW w:w="6600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AC0056" w:rsidRPr="00D940C9" w:rsidRDefault="00AC0056" w:rsidP="00AC0D52">
            <w:pPr>
              <w:pStyle w:val="TableContents"/>
              <w:ind w:firstLine="567"/>
              <w:jc w:val="both"/>
              <w:rPr>
                <w:rFonts w:cs="Times New Roman"/>
              </w:rPr>
            </w:pPr>
            <w:proofErr w:type="spellStart"/>
            <w:r w:rsidRPr="00D940C9">
              <w:rPr>
                <w:rFonts w:cs="Times New Roman"/>
              </w:rPr>
              <w:t>До</w:t>
            </w:r>
            <w:proofErr w:type="spellEnd"/>
            <w:r w:rsidRPr="00D940C9">
              <w:rPr>
                <w:rFonts w:cs="Times New Roman"/>
              </w:rPr>
              <w:t xml:space="preserve"> 300 000 </w:t>
            </w:r>
            <w:proofErr w:type="spellStart"/>
            <w:r w:rsidRPr="00D940C9">
              <w:rPr>
                <w:rFonts w:cs="Times New Roman"/>
              </w:rPr>
              <w:t>рублей</w:t>
            </w:r>
            <w:proofErr w:type="spellEnd"/>
            <w:r w:rsidRPr="00D940C9">
              <w:rPr>
                <w:rFonts w:cs="Times New Roman"/>
              </w:rPr>
              <w:t xml:space="preserve"> </w:t>
            </w:r>
            <w:proofErr w:type="spellStart"/>
            <w:r w:rsidRPr="00D940C9">
              <w:rPr>
                <w:rFonts w:cs="Times New Roman"/>
              </w:rPr>
              <w:t>включительно</w:t>
            </w:r>
            <w:proofErr w:type="spellEnd"/>
          </w:p>
        </w:tc>
        <w:tc>
          <w:tcPr>
            <w:tcW w:w="301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AC0056" w:rsidRPr="00D940C9" w:rsidRDefault="00AC0056" w:rsidP="00AC0D52">
            <w:pPr>
              <w:pStyle w:val="TableContents"/>
              <w:ind w:firstLine="567"/>
              <w:jc w:val="both"/>
              <w:rPr>
                <w:rFonts w:cs="Times New Roman"/>
              </w:rPr>
            </w:pPr>
            <w:r w:rsidRPr="00D940C9">
              <w:rPr>
                <w:rFonts w:cs="Times New Roman"/>
              </w:rPr>
              <w:t xml:space="preserve">0,1 </w:t>
            </w:r>
            <w:proofErr w:type="spellStart"/>
            <w:r w:rsidRPr="00D940C9">
              <w:rPr>
                <w:rFonts w:cs="Times New Roman"/>
              </w:rPr>
              <w:t>процента</w:t>
            </w:r>
            <w:proofErr w:type="spellEnd"/>
          </w:p>
        </w:tc>
      </w:tr>
      <w:tr w:rsidR="00AC0056" w:rsidRPr="00D940C9" w:rsidTr="00AC0D52">
        <w:tc>
          <w:tcPr>
            <w:tcW w:w="6600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AC0056" w:rsidRPr="00D940C9" w:rsidRDefault="00AC0056" w:rsidP="00AC0D52">
            <w:pPr>
              <w:pStyle w:val="TableContents"/>
              <w:ind w:firstLine="567"/>
              <w:jc w:val="both"/>
              <w:rPr>
                <w:rFonts w:cs="Times New Roman"/>
              </w:rPr>
            </w:pPr>
            <w:proofErr w:type="spellStart"/>
            <w:r w:rsidRPr="00D940C9">
              <w:rPr>
                <w:rFonts w:cs="Times New Roman"/>
              </w:rPr>
              <w:t>Свыше</w:t>
            </w:r>
            <w:proofErr w:type="spellEnd"/>
            <w:r w:rsidRPr="00D940C9">
              <w:rPr>
                <w:rFonts w:cs="Times New Roman"/>
              </w:rPr>
              <w:t xml:space="preserve"> 300 000 </w:t>
            </w:r>
            <w:proofErr w:type="spellStart"/>
            <w:r w:rsidRPr="00D940C9">
              <w:rPr>
                <w:rFonts w:cs="Times New Roman"/>
              </w:rPr>
              <w:t>до</w:t>
            </w:r>
            <w:proofErr w:type="spellEnd"/>
            <w:r w:rsidRPr="00D940C9">
              <w:rPr>
                <w:rFonts w:cs="Times New Roman"/>
              </w:rPr>
              <w:t xml:space="preserve"> 500 000 </w:t>
            </w:r>
            <w:proofErr w:type="spellStart"/>
            <w:r w:rsidRPr="00D940C9">
              <w:rPr>
                <w:rFonts w:cs="Times New Roman"/>
              </w:rPr>
              <w:t>рублей</w:t>
            </w:r>
            <w:proofErr w:type="spellEnd"/>
            <w:r w:rsidRPr="00D940C9">
              <w:rPr>
                <w:rFonts w:cs="Times New Roman"/>
              </w:rPr>
              <w:t xml:space="preserve"> </w:t>
            </w:r>
            <w:proofErr w:type="spellStart"/>
            <w:r w:rsidRPr="00D940C9">
              <w:rPr>
                <w:rFonts w:cs="Times New Roman"/>
              </w:rPr>
              <w:t>включительно</w:t>
            </w:r>
            <w:proofErr w:type="spellEnd"/>
          </w:p>
        </w:tc>
        <w:tc>
          <w:tcPr>
            <w:tcW w:w="301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AC0056" w:rsidRPr="00D940C9" w:rsidRDefault="00AC0056" w:rsidP="00AC0D52">
            <w:pPr>
              <w:pStyle w:val="TableContents"/>
              <w:ind w:firstLine="567"/>
              <w:jc w:val="both"/>
              <w:rPr>
                <w:rFonts w:cs="Times New Roman"/>
              </w:rPr>
            </w:pPr>
            <w:r w:rsidRPr="00D940C9">
              <w:rPr>
                <w:rFonts w:cs="Times New Roman"/>
              </w:rPr>
              <w:t xml:space="preserve">0,2 </w:t>
            </w:r>
            <w:proofErr w:type="spellStart"/>
            <w:r w:rsidRPr="00D940C9">
              <w:rPr>
                <w:rFonts w:cs="Times New Roman"/>
              </w:rPr>
              <w:t>процента</w:t>
            </w:r>
            <w:proofErr w:type="spellEnd"/>
          </w:p>
        </w:tc>
      </w:tr>
      <w:tr w:rsidR="00AC0056" w:rsidRPr="00D940C9" w:rsidTr="00AC0D52">
        <w:tc>
          <w:tcPr>
            <w:tcW w:w="6600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AC0056" w:rsidRPr="00D940C9" w:rsidRDefault="00AC0056" w:rsidP="00AC0D52">
            <w:pPr>
              <w:pStyle w:val="TableContents"/>
              <w:ind w:firstLine="567"/>
              <w:jc w:val="both"/>
              <w:rPr>
                <w:rFonts w:cs="Times New Roman"/>
              </w:rPr>
            </w:pPr>
            <w:proofErr w:type="spellStart"/>
            <w:r w:rsidRPr="00D940C9">
              <w:rPr>
                <w:rFonts w:cs="Times New Roman"/>
              </w:rPr>
              <w:t>Свыше</w:t>
            </w:r>
            <w:proofErr w:type="spellEnd"/>
            <w:r w:rsidRPr="00D940C9">
              <w:rPr>
                <w:rFonts w:cs="Times New Roman"/>
              </w:rPr>
              <w:t xml:space="preserve"> 500 000 </w:t>
            </w:r>
            <w:proofErr w:type="spellStart"/>
            <w:r w:rsidRPr="00D940C9">
              <w:rPr>
                <w:rFonts w:cs="Times New Roman"/>
              </w:rPr>
              <w:t>рублей</w:t>
            </w:r>
            <w:proofErr w:type="spellEnd"/>
          </w:p>
        </w:tc>
        <w:tc>
          <w:tcPr>
            <w:tcW w:w="301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AC0056" w:rsidRPr="00D940C9" w:rsidRDefault="00AC0056" w:rsidP="00AC0D52">
            <w:pPr>
              <w:pStyle w:val="TableContents"/>
              <w:ind w:firstLine="567"/>
              <w:jc w:val="both"/>
              <w:rPr>
                <w:rFonts w:cs="Times New Roman"/>
              </w:rPr>
            </w:pPr>
            <w:r w:rsidRPr="00D940C9">
              <w:rPr>
                <w:rFonts w:cs="Times New Roman"/>
              </w:rPr>
              <w:t xml:space="preserve">1,0 </w:t>
            </w:r>
            <w:proofErr w:type="spellStart"/>
            <w:r w:rsidRPr="00D940C9">
              <w:rPr>
                <w:rFonts w:cs="Times New Roman"/>
              </w:rPr>
              <w:t>процента</w:t>
            </w:r>
            <w:proofErr w:type="spellEnd"/>
          </w:p>
        </w:tc>
      </w:tr>
    </w:tbl>
    <w:p w:rsidR="00AC0056" w:rsidRPr="00F9393F" w:rsidRDefault="00AC0056" w:rsidP="00AC0056">
      <w:pPr>
        <w:pStyle w:val="Textbody"/>
        <w:spacing w:after="0"/>
        <w:ind w:firstLine="567"/>
        <w:jc w:val="both"/>
        <w:rPr>
          <w:rFonts w:cs="Times New Roman"/>
          <w:color w:val="000000"/>
          <w:lang w:val="ru-RU"/>
        </w:rPr>
      </w:pPr>
    </w:p>
    <w:p w:rsidR="00AC0056" w:rsidRPr="00D940C9" w:rsidRDefault="00AC0056" w:rsidP="00AC0056">
      <w:pPr>
        <w:pStyle w:val="Textbody"/>
        <w:spacing w:after="0"/>
        <w:ind w:firstLine="567"/>
        <w:jc w:val="center"/>
        <w:rPr>
          <w:rFonts w:cs="Times New Roman"/>
          <w:b/>
          <w:color w:val="000000"/>
          <w:lang w:val="ru-RU"/>
        </w:rPr>
      </w:pPr>
      <w:r w:rsidRPr="00D940C9">
        <w:rPr>
          <w:rFonts w:cs="Times New Roman"/>
          <w:b/>
          <w:color w:val="000000"/>
          <w:lang w:val="ru-RU"/>
        </w:rPr>
        <w:t>3. Налоговые льготы.</w:t>
      </w:r>
    </w:p>
    <w:p w:rsidR="00AC0056" w:rsidRPr="00D940C9" w:rsidRDefault="00AC0056" w:rsidP="00AC0056">
      <w:pPr>
        <w:pStyle w:val="Textbody"/>
        <w:spacing w:after="0"/>
        <w:ind w:firstLine="567"/>
        <w:jc w:val="both"/>
        <w:rPr>
          <w:rFonts w:cs="Times New Roman"/>
          <w:lang w:val="ru-RU"/>
        </w:rPr>
      </w:pPr>
      <w:r w:rsidRPr="00D940C9">
        <w:rPr>
          <w:rFonts w:cs="Times New Roman"/>
          <w:color w:val="000000"/>
          <w:lang w:val="ru-RU"/>
        </w:rPr>
        <w:t xml:space="preserve">4.1. Установить, что для граждан, имеющих в собственности имущество, являющееся объектом налогообложения на территории муниципального образования «Михайловский сельсовет», </w:t>
      </w:r>
      <w:proofErr w:type="gramStart"/>
      <w:r w:rsidRPr="00D940C9">
        <w:rPr>
          <w:rFonts w:cs="Times New Roman"/>
          <w:color w:val="000000"/>
          <w:lang w:val="ru-RU"/>
        </w:rPr>
        <w:t>льготы, установленные действующим</w:t>
      </w:r>
      <w:r w:rsidRPr="00D940C9">
        <w:rPr>
          <w:rFonts w:cs="Times New Roman"/>
          <w:color w:val="000000"/>
        </w:rPr>
        <w:t> </w:t>
      </w:r>
      <w:r w:rsidRPr="00D940C9">
        <w:rPr>
          <w:rFonts w:cs="Times New Roman"/>
          <w:color w:val="000000"/>
          <w:lang w:val="ru-RU"/>
        </w:rPr>
        <w:t xml:space="preserve"> налоговым законодательством  действуют</w:t>
      </w:r>
      <w:proofErr w:type="gramEnd"/>
      <w:r w:rsidRPr="00D940C9">
        <w:rPr>
          <w:rFonts w:cs="Times New Roman"/>
          <w:color w:val="000000"/>
          <w:lang w:val="ru-RU"/>
        </w:rPr>
        <w:t xml:space="preserve"> в полном объеме.</w:t>
      </w:r>
    </w:p>
    <w:p w:rsidR="00AC0056" w:rsidRDefault="00AC0056" w:rsidP="00AC0056">
      <w:pPr>
        <w:pStyle w:val="Textbody"/>
        <w:spacing w:after="0"/>
        <w:ind w:firstLine="567"/>
        <w:jc w:val="both"/>
        <w:rPr>
          <w:rFonts w:cs="Times New Roman"/>
          <w:color w:val="000000"/>
          <w:lang w:val="ru-RU"/>
        </w:rPr>
      </w:pPr>
    </w:p>
    <w:p w:rsidR="00AC0056" w:rsidRPr="00D940C9" w:rsidRDefault="00AC0056" w:rsidP="00AC0056">
      <w:pPr>
        <w:pStyle w:val="Textbody"/>
        <w:spacing w:after="0"/>
        <w:ind w:firstLine="567"/>
        <w:jc w:val="both"/>
        <w:rPr>
          <w:rFonts w:cs="Times New Roman"/>
          <w:color w:val="000000"/>
          <w:lang w:val="ru-RU"/>
        </w:rPr>
      </w:pPr>
      <w:r w:rsidRPr="00D940C9">
        <w:rPr>
          <w:rFonts w:cs="Times New Roman"/>
          <w:color w:val="000000"/>
          <w:lang w:val="ru-RU"/>
        </w:rPr>
        <w:t>4.2. 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 по своему выбору.</w:t>
      </w:r>
    </w:p>
    <w:p w:rsidR="00AC0056" w:rsidRDefault="00AC0056" w:rsidP="00AC0056">
      <w:pPr>
        <w:pStyle w:val="Textbody"/>
        <w:spacing w:after="0"/>
        <w:ind w:firstLine="567"/>
        <w:jc w:val="both"/>
        <w:rPr>
          <w:rFonts w:cs="Times New Roman"/>
          <w:color w:val="000000"/>
          <w:lang w:val="ru-RU"/>
        </w:rPr>
      </w:pPr>
    </w:p>
    <w:p w:rsidR="00AC0056" w:rsidRPr="00D940C9" w:rsidRDefault="00AC0056" w:rsidP="00AC0056">
      <w:pPr>
        <w:pStyle w:val="Textbody"/>
        <w:spacing w:after="0"/>
        <w:ind w:firstLine="567"/>
        <w:jc w:val="both"/>
        <w:rPr>
          <w:rFonts w:cs="Times New Roman"/>
          <w:color w:val="000000"/>
          <w:lang w:val="ru-RU"/>
        </w:rPr>
      </w:pPr>
      <w:r w:rsidRPr="00D940C9">
        <w:rPr>
          <w:rFonts w:cs="Times New Roman"/>
          <w:color w:val="000000"/>
          <w:lang w:val="ru-RU"/>
        </w:rPr>
        <w:t>4.3. 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до 1 ноября года, являющегося налоговым периодом, начиная с которого в отношении указанных объектов применяется налоговая льгота.</w:t>
      </w:r>
    </w:p>
    <w:p w:rsidR="00AC0056" w:rsidRDefault="00AC0056" w:rsidP="00AC0056">
      <w:pPr>
        <w:pStyle w:val="Textbody"/>
        <w:spacing w:after="0"/>
        <w:ind w:firstLine="567"/>
        <w:jc w:val="both"/>
        <w:rPr>
          <w:rFonts w:cs="Times New Roman"/>
          <w:color w:val="000000"/>
          <w:lang w:val="ru-RU"/>
        </w:rPr>
      </w:pPr>
    </w:p>
    <w:p w:rsidR="00AC0056" w:rsidRPr="00F9393F" w:rsidRDefault="00AC0056" w:rsidP="00AC0056">
      <w:pPr>
        <w:pStyle w:val="Textbody"/>
        <w:spacing w:after="0"/>
        <w:ind w:firstLine="567"/>
        <w:jc w:val="both"/>
        <w:rPr>
          <w:rFonts w:cs="Times New Roman"/>
          <w:color w:val="000000"/>
          <w:lang w:val="ru-RU"/>
        </w:rPr>
      </w:pPr>
      <w:r w:rsidRPr="00D940C9">
        <w:rPr>
          <w:rFonts w:cs="Times New Roman"/>
          <w:color w:val="000000"/>
          <w:lang w:val="ru-RU"/>
        </w:rPr>
        <w:t>4.4. Налогоплательщик, представивший в налоговый орган уведомление о выбранном объекте налогообложения, не вправе после 1 ноября года, являющегося налоговым периодом, представлять уточненное уведомление с изменением объекта налогообложения, в отношении которого в указанном налоговом периоде предоставляется налоговая льгота.</w:t>
      </w:r>
    </w:p>
    <w:p w:rsidR="00AC0056" w:rsidRPr="00F9393F" w:rsidRDefault="00AC0056" w:rsidP="00AC0056">
      <w:pPr>
        <w:rPr>
          <w:lang w:val="ru-RU"/>
        </w:rPr>
      </w:pPr>
    </w:p>
    <w:p w:rsidR="00126713" w:rsidRPr="00AC0056" w:rsidRDefault="00126713">
      <w:pPr>
        <w:rPr>
          <w:lang w:val="ru-RU"/>
        </w:rPr>
      </w:pPr>
    </w:p>
    <w:sectPr w:rsidR="00126713" w:rsidRPr="00AC0056" w:rsidSect="00F9393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56"/>
    <w:rsid w:val="00126713"/>
    <w:rsid w:val="00AC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AC0056"/>
    <w:pPr>
      <w:spacing w:after="120"/>
    </w:pPr>
  </w:style>
  <w:style w:type="paragraph" w:customStyle="1" w:styleId="TableContents">
    <w:name w:val="Table Contents"/>
    <w:basedOn w:val="a"/>
    <w:rsid w:val="00AC0056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AC0056"/>
    <w:pPr>
      <w:spacing w:after="120"/>
    </w:pPr>
  </w:style>
  <w:style w:type="paragraph" w:customStyle="1" w:styleId="TableContents">
    <w:name w:val="Table Contents"/>
    <w:basedOn w:val="a"/>
    <w:rsid w:val="00AC005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080020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</cp:revision>
  <dcterms:created xsi:type="dcterms:W3CDTF">2016-03-01T07:05:00Z</dcterms:created>
  <dcterms:modified xsi:type="dcterms:W3CDTF">2016-03-01T07:07:00Z</dcterms:modified>
</cp:coreProperties>
</file>