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D3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СОВЕТ МУНИЦИПАЛЬНОГО ОБРАЗОВАНИЯ "КРАСНОЯРСКИЙ РАЙОН"</w:t>
      </w:r>
    </w:p>
    <w:p w:rsidR="009E68D3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E68D3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9E68D3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ноября 2014 г. N 16</w:t>
      </w:r>
    </w:p>
    <w:p w:rsidR="009E68D3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E68D3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ЕДИНОМ НАЛОГЕ НА ВМЕНЕННЫЙ ДОХОД</w:t>
      </w:r>
    </w:p>
    <w:p w:rsidR="009E68D3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ОТДЕЛЬНЫХ ВИДОВ ДЕЯТЕЛЬНОСТИ НА ТЕРРИТОРИИ</w:t>
      </w:r>
    </w:p>
    <w:p w:rsidR="009E68D3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ОБРАЗОВАНИЯ "КРАСНОЯРСКИЙ РАЙОН"</w:t>
      </w:r>
    </w:p>
    <w:p w:rsidR="009E68D3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На основании </w:t>
      </w:r>
      <w:hyperlink r:id="rId5" w:history="1">
        <w:r w:rsidRPr="002B0EF8">
          <w:rPr>
            <w:rFonts w:ascii="Calibri" w:hAnsi="Calibri" w:cs="Calibri"/>
          </w:rPr>
          <w:t>главы 26.3</w:t>
        </w:r>
      </w:hyperlink>
      <w:r w:rsidRPr="002B0EF8">
        <w:rPr>
          <w:rFonts w:ascii="Calibri" w:hAnsi="Calibri" w:cs="Calibri"/>
        </w:rPr>
        <w:t xml:space="preserve"> части второй Налогового кодекса Российской Федерации "Система налогообложения в виде единого налога на вмененный доход для отдельных видов деятельности" Совет муниципального образования "Красноярский район" решил: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1"/>
      <w:bookmarkEnd w:id="2"/>
      <w:r w:rsidRPr="002B0EF8">
        <w:rPr>
          <w:rFonts w:ascii="Calibri" w:hAnsi="Calibri" w:cs="Calibri"/>
        </w:rPr>
        <w:t>1. Единый налог на вмененный доход на территории муниципального образования "Красноярский район" применяется в отношении следующих видов предпринимательской деятельности: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2) оказания ветеринарных услуг;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3) оказания услуг по ремонту, техническому обслуживанию и мойке автотранспортных средств;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7"/>
      <w:bookmarkEnd w:id="3"/>
      <w:r w:rsidRPr="002B0EF8"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0"/>
      <w:bookmarkEnd w:id="4"/>
      <w:r w:rsidRPr="002B0EF8"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11) размещения рекламы на транспортных средствах;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14) оказания услуг по передаче во временное владение и (или) в пользование земельных </w:t>
      </w:r>
      <w:r w:rsidRPr="002B0EF8">
        <w:rPr>
          <w:rFonts w:ascii="Calibri" w:hAnsi="Calibri" w:cs="Calibri"/>
        </w:rPr>
        <w:lastRenderedPageBreak/>
        <w:t>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2. Единый налог не применяется в отношении видов предпринимательской деятельности, указанных в </w:t>
      </w:r>
      <w:hyperlink w:anchor="Par11" w:history="1">
        <w:r w:rsidRPr="002B0EF8">
          <w:rPr>
            <w:rFonts w:ascii="Calibri" w:hAnsi="Calibri" w:cs="Calibri"/>
          </w:rPr>
          <w:t>пункте 1</w:t>
        </w:r>
      </w:hyperlink>
      <w:r w:rsidRPr="002B0EF8">
        <w:rPr>
          <w:rFonts w:ascii="Calibri" w:hAnsi="Calibri" w:cs="Calibri"/>
        </w:rPr>
        <w:t xml:space="preserve">, в случае осуществления их в рамках договора простого товарищества (договора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6" w:history="1">
        <w:r w:rsidRPr="002B0EF8">
          <w:rPr>
            <w:rFonts w:ascii="Calibri" w:hAnsi="Calibri" w:cs="Calibri"/>
          </w:rPr>
          <w:t>статьей 83</w:t>
        </w:r>
      </w:hyperlink>
      <w:r w:rsidRPr="002B0EF8">
        <w:rPr>
          <w:rFonts w:ascii="Calibri" w:hAnsi="Calibri" w:cs="Calibri"/>
        </w:rPr>
        <w:t xml:space="preserve"> Налогового кодекса.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B0EF8">
        <w:rPr>
          <w:rFonts w:ascii="Calibri" w:hAnsi="Calibri" w:cs="Calibri"/>
        </w:rPr>
        <w:t xml:space="preserve">Единый налог не применяется в отношении видов предпринимательской деятельности, указанных в </w:t>
      </w:r>
      <w:hyperlink w:anchor="Par17" w:history="1">
        <w:r w:rsidRPr="002B0EF8">
          <w:rPr>
            <w:rFonts w:ascii="Calibri" w:hAnsi="Calibri" w:cs="Calibri"/>
          </w:rPr>
          <w:t>подпунктах 6</w:t>
        </w:r>
      </w:hyperlink>
      <w:r w:rsidRPr="002B0EF8">
        <w:rPr>
          <w:rFonts w:ascii="Calibri" w:hAnsi="Calibri" w:cs="Calibri"/>
        </w:rPr>
        <w:t xml:space="preserve"> - </w:t>
      </w:r>
      <w:hyperlink w:anchor="Par20" w:history="1">
        <w:r w:rsidRPr="002B0EF8">
          <w:rPr>
            <w:rFonts w:ascii="Calibri" w:hAnsi="Calibri" w:cs="Calibri"/>
          </w:rPr>
          <w:t>9 пункта 1</w:t>
        </w:r>
      </w:hyperlink>
      <w:r w:rsidRPr="002B0EF8">
        <w:rPr>
          <w:rFonts w:ascii="Calibri" w:hAnsi="Calibri" w:cs="Calibri"/>
        </w:rPr>
        <w:t xml:space="preserve">, в случае, если они осуществляются организациями и индивидуальными предпринимателями, перешедшими в соответствии с </w:t>
      </w:r>
      <w:hyperlink r:id="rId7" w:history="1">
        <w:r w:rsidRPr="002B0EF8">
          <w:rPr>
            <w:rFonts w:ascii="Calibri" w:hAnsi="Calibri" w:cs="Calibri"/>
          </w:rPr>
          <w:t>главой 26.1</w:t>
        </w:r>
      </w:hyperlink>
      <w:r w:rsidRPr="002B0EF8">
        <w:rPr>
          <w:rFonts w:ascii="Calibri" w:hAnsi="Calibri" w:cs="Calibri"/>
        </w:rPr>
        <w:t xml:space="preserve"> Налогового кодекса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 сельскохозяйственную продукцию, включая продукцию</w:t>
      </w:r>
      <w:proofErr w:type="gramEnd"/>
      <w:r w:rsidRPr="002B0EF8">
        <w:rPr>
          <w:rFonts w:ascii="Calibri" w:hAnsi="Calibri" w:cs="Calibri"/>
        </w:rPr>
        <w:t xml:space="preserve"> первичной переработки, </w:t>
      </w:r>
      <w:proofErr w:type="gramStart"/>
      <w:r w:rsidRPr="002B0EF8">
        <w:rPr>
          <w:rFonts w:ascii="Calibri" w:hAnsi="Calibri" w:cs="Calibri"/>
        </w:rPr>
        <w:t>произведенную</w:t>
      </w:r>
      <w:proofErr w:type="gramEnd"/>
      <w:r w:rsidRPr="002B0EF8">
        <w:rPr>
          <w:rFonts w:ascii="Calibri" w:hAnsi="Calibri" w:cs="Calibri"/>
        </w:rPr>
        <w:t xml:space="preserve"> ими из сельскохозяйственного сырья собственного производства.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3. Значение корректирующего коэффициента </w:t>
      </w:r>
      <w:r w:rsidR="00DD0769">
        <w:rPr>
          <w:rFonts w:ascii="Calibri" w:hAnsi="Calibri" w:cs="Calibri"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9.5pt">
            <v:imagedata r:id="rId8" o:title=""/>
          </v:shape>
        </w:pict>
      </w:r>
      <w:r w:rsidRPr="002B0EF8">
        <w:rPr>
          <w:rFonts w:ascii="Calibri" w:hAnsi="Calibri" w:cs="Calibri"/>
        </w:rPr>
        <w:t xml:space="preserve"> для всех категорий налогоплательщиков устанавливается в пределах от 0.1 до 1 включительно и определяется как произведение установленных данным решением значений, учитывающих влияние на результат предпринимательской деятельности факторов, предусмотренных </w:t>
      </w:r>
      <w:hyperlink r:id="rId9" w:history="1">
        <w:r w:rsidRPr="002B0EF8">
          <w:rPr>
            <w:rFonts w:ascii="Calibri" w:hAnsi="Calibri" w:cs="Calibri"/>
          </w:rPr>
          <w:t>статьей 346.27</w:t>
        </w:r>
      </w:hyperlink>
      <w:r w:rsidRPr="002B0EF8">
        <w:rPr>
          <w:rFonts w:ascii="Calibri" w:hAnsi="Calibri" w:cs="Calibri"/>
        </w:rPr>
        <w:t xml:space="preserve"> Налогового кодекса (</w:t>
      </w:r>
      <w:hyperlink w:anchor="Par49" w:history="1">
        <w:r w:rsidRPr="002B0EF8">
          <w:rPr>
            <w:rFonts w:ascii="Calibri" w:hAnsi="Calibri" w:cs="Calibri"/>
          </w:rPr>
          <w:t>приложения 1</w:t>
        </w:r>
      </w:hyperlink>
      <w:r w:rsidRPr="002B0EF8">
        <w:rPr>
          <w:rFonts w:ascii="Calibri" w:hAnsi="Calibri" w:cs="Calibri"/>
        </w:rPr>
        <w:t xml:space="preserve"> - </w:t>
      </w:r>
      <w:hyperlink w:anchor="Par461" w:history="1">
        <w:r w:rsidRPr="002B0EF8">
          <w:rPr>
            <w:rFonts w:ascii="Calibri" w:hAnsi="Calibri" w:cs="Calibri"/>
          </w:rPr>
          <w:t>12</w:t>
        </w:r>
      </w:hyperlink>
      <w:r w:rsidRPr="002B0EF8">
        <w:rPr>
          <w:rFonts w:ascii="Calibri" w:hAnsi="Calibri" w:cs="Calibri"/>
        </w:rPr>
        <w:t>).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При исчислении суммы единого налога на вмененный доход для отдельных видов деятельности значение коэффициента </w:t>
      </w:r>
      <w:r w:rsidR="00DD0769">
        <w:rPr>
          <w:rFonts w:ascii="Calibri" w:hAnsi="Calibri" w:cs="Calibri"/>
          <w:position w:val="-12"/>
        </w:rPr>
        <w:pict>
          <v:shape id="_x0000_i1026" type="#_x0000_t75" style="width:17.25pt;height:19.5pt">
            <v:imagedata r:id="rId8" o:title=""/>
          </v:shape>
        </w:pict>
      </w:r>
      <w:r w:rsidRPr="002B0EF8">
        <w:rPr>
          <w:rFonts w:ascii="Calibri" w:hAnsi="Calibri" w:cs="Calibri"/>
        </w:rPr>
        <w:t>, превышающее 1, приравнивается к 1, меньше 0.1 приравнивается к 0.1.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4. Признать утратившим силу Решение Совета муниципального образования "Красноярский район" от 19.04.2012 N 209 "Об утверждении Положения о едином налоге на вмененный доход для отдельных видов деятельности на территории муниципального образования "Красноярский район".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>5. Настоящее Решение вступает в силу с момента официального опубликования в районной газете "Красноярский вестник", но не ранее 1 января 2015 года.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6. </w:t>
      </w:r>
      <w:proofErr w:type="gramStart"/>
      <w:r w:rsidRPr="002B0EF8">
        <w:rPr>
          <w:rFonts w:ascii="Calibri" w:hAnsi="Calibri" w:cs="Calibri"/>
        </w:rPr>
        <w:t>Контроль за</w:t>
      </w:r>
      <w:proofErr w:type="gramEnd"/>
      <w:r w:rsidRPr="002B0EF8">
        <w:rPr>
          <w:rFonts w:ascii="Calibri" w:hAnsi="Calibri" w:cs="Calibri"/>
        </w:rPr>
        <w:t xml:space="preserve"> исполнением данного Решения возложить на комиссию по бюджету, межбюджетным отношениям, социально-экономическому развитию, муниципальной собственности и земельным отношениям (Гусев).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Глава района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Н.И.БАЙТЕМИРОВ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Председатель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А.А.ДОРОНИН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44"/>
      <w:bookmarkEnd w:id="5"/>
      <w:r w:rsidRPr="002B0EF8">
        <w:rPr>
          <w:rFonts w:ascii="Calibri" w:hAnsi="Calibri" w:cs="Calibri"/>
        </w:rPr>
        <w:t>Приложение 1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49"/>
      <w:bookmarkEnd w:id="6"/>
      <w:r w:rsidRPr="002B0EF8">
        <w:rPr>
          <w:rFonts w:ascii="Calibri" w:hAnsi="Calibri" w:cs="Calibri"/>
        </w:rPr>
        <w:t>ТАБЛИЦА КОЭФФИЦИЕНТОВ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БАЗОВОЙ ДОХОДНОСТИ ДЛЯ РОЗНИЧНОЙ ТОРГОВЛИ,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B0EF8">
        <w:rPr>
          <w:rFonts w:ascii="Calibri" w:hAnsi="Calibri" w:cs="Calibri"/>
        </w:rPr>
        <w:t>ОСУЩЕСТВЛЯЕМОЙ</w:t>
      </w:r>
      <w:proofErr w:type="gramEnd"/>
      <w:r w:rsidRPr="002B0EF8">
        <w:rPr>
          <w:rFonts w:ascii="Calibri" w:hAnsi="Calibri" w:cs="Calibri"/>
        </w:rPr>
        <w:t xml:space="preserve"> ЧЕРЕЗ ОБЪЕКТЫ СТАЦИОНАРНОЙ ТОРГОВОЙ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СЕТИ, ИМЕЮЩИЕ ТОРГОВЫЕ ЗАЛЫ, РОЗНИЧНОЙ ТОРГОВЛИ,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B0EF8">
        <w:rPr>
          <w:rFonts w:ascii="Calibri" w:hAnsi="Calibri" w:cs="Calibri"/>
        </w:rPr>
        <w:t>ОСУЩЕСТВЛЯЕМОЙ</w:t>
      </w:r>
      <w:proofErr w:type="gramEnd"/>
      <w:r w:rsidRPr="002B0EF8">
        <w:rPr>
          <w:rFonts w:ascii="Calibri" w:hAnsi="Calibri" w:cs="Calibri"/>
        </w:rPr>
        <w:t xml:space="preserve"> ЧЕРЕЗ ОБЪЕКТЫ СТАЦИОНАРНОЙ ТОРГОВОЙ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СЕТИ, НЕ ИМЕЮЩИЕ ТОРГОВЫХ ЗАЛОВ, И РОЗНИЧНОЙ ТОРГОВЛИ,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B0EF8">
        <w:rPr>
          <w:rFonts w:ascii="Calibri" w:hAnsi="Calibri" w:cs="Calibri"/>
        </w:rPr>
        <w:t>ОСУЩЕСТВЛЯЕМОЙ</w:t>
      </w:r>
      <w:proofErr w:type="gramEnd"/>
      <w:r w:rsidRPr="002B0EF8">
        <w:rPr>
          <w:rFonts w:ascii="Calibri" w:hAnsi="Calibri" w:cs="Calibri"/>
        </w:rPr>
        <w:t xml:space="preserve"> ЧЕРЕЗ ОБЪЕКТЫ НЕСТАЦИОНАРНОЙ ТОРГОВОЙ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СЕТИ, РАЗНОСНОЙ ТОРГОВЛИ, ОСУЩЕСТВЛЯЕМОЙ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ИНДИВИДУАЛЬНЫМИ ПРЕДПРИНИМАТЕЛЯМИ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9E68D3" w:rsidRPr="002B0EF8" w:rsidSect="00EC6A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Особенности места ведения предпринимательской деятельности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Коэффициент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имеющие торговый зал площадью не более 150 кв. м (магазин, павильон)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0.40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0.60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2B0EF8">
              <w:rPr>
                <w:rFonts w:ascii="Calibri" w:hAnsi="Calibri" w:cs="Calibri"/>
              </w:rPr>
              <w:t>Разносная (развозная) торговля, осуществляемая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Ассортимент реализуемых товаров: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продовольственные товары, кроме бакалеи и безалкогольных напитков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бакалея и безалкогольные напитки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1.15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табачные изделия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алкогольная продукция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верхняя одежда из натурального меха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верхняя одежда из натуральной кожи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текстильные изделия, одежда и обувь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одежда и обувь (детский ассортимент)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запасные части и аксессуары для автомобилей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аудио-, видеопродукция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1.2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канцелярские товары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1.1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товары бытовой химии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1.1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парфюмерия и косметика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отделочные материалы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посуда (фарфор, хрусталь, богемское стекло)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телевизоры, аудио-, видеотехника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холодильники, кондиционеры, электроплиты, газовые плиты, стиральные машины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мебель, ковры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сантехника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lastRenderedPageBreak/>
              <w:t>- радиотелефоны, факсы, радиостанции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драгоценности и драгметаллы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остальные товары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1.2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при объеме реализации товаров местного производства более 75%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0.75</w:t>
            </w:r>
          </w:p>
        </w:tc>
      </w:tr>
      <w:tr w:rsidR="002B0EF8" w:rsidRPr="002B0EF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При наличии в ассортименте реализуемой продукции нескольких групп товаров для расчета используется коэффициент наибольшим значением. Если среди реализуемых товаров товары местного производства составляют более 75%, то наряду с коэффициентом, учитывающим ассортимент продукции, применяется также соответственно коэффициент 0.75.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22"/>
      <w:bookmarkEnd w:id="7"/>
      <w:r w:rsidRPr="002B0EF8">
        <w:rPr>
          <w:rFonts w:ascii="Calibri" w:hAnsi="Calibri" w:cs="Calibri"/>
        </w:rPr>
        <w:t>Приложение 2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ТАБЛИЦА КОЭФФИЦИЕНТОВ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БАЗОВОЙ ДОХОДНОСТИ ДЛЯ БЫТОВЫХ УСЛУГ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40"/>
        <w:gridCol w:w="2520"/>
      </w:tblGrid>
      <w:tr w:rsidR="002B0EF8" w:rsidRPr="002B0EF8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Корректирующий коэффициент</w:t>
            </w:r>
          </w:p>
        </w:tc>
      </w:tr>
      <w:tr w:rsidR="002B0EF8" w:rsidRPr="002B0EF8">
        <w:tc>
          <w:tcPr>
            <w:tcW w:w="7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ремонт и строительство жилья, других построек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ремонт, чистка, окраска и пошив обуви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ремонт и пошив швейных, меховых, кожаных изделий, головных уборов, изделий из текстильной галантереи, ремонт и вязание трикотажных изделий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0.32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ремонт и техническое обслуживание бытовой радиоэлектронной аппаратуры, бытовых машин и бытовых приборов, часов (за исключением компьютеров и оргтехники)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0.8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ремонт и техническое обслуживание компьютеров и оргтехники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0.54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ремонт, чеканка, гравировка и изготовление ювелирных изделий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химическая чистка, крашение, услуги бани и прачечных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0.2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услуги фотоателье и фот</w:t>
            </w:r>
            <w:proofErr w:type="gramStart"/>
            <w:r w:rsidRPr="002B0EF8">
              <w:rPr>
                <w:rFonts w:ascii="Calibri" w:hAnsi="Calibri" w:cs="Calibri"/>
              </w:rPr>
              <w:t>о-</w:t>
            </w:r>
            <w:proofErr w:type="gramEnd"/>
            <w:r w:rsidRPr="002B0EF8">
              <w:rPr>
                <w:rFonts w:ascii="Calibri" w:hAnsi="Calibri" w:cs="Calibri"/>
              </w:rPr>
              <w:t>, кинолабораторий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парикмахерские и косметические услуги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услуги по прокату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lastRenderedPageBreak/>
              <w:t>- обрядовые и ритуальные услуги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</w:t>
            </w:r>
          </w:p>
        </w:tc>
      </w:tr>
      <w:tr w:rsidR="002B0EF8" w:rsidRPr="002B0EF8">
        <w:tc>
          <w:tcPr>
            <w:tcW w:w="7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другие виды бытовых услуг, не вошедшие в перечисленные группы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165"/>
      <w:bookmarkEnd w:id="8"/>
      <w:r w:rsidRPr="002B0EF8">
        <w:rPr>
          <w:rFonts w:ascii="Calibri" w:hAnsi="Calibri" w:cs="Calibri"/>
        </w:rPr>
        <w:t>Приложение 3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ТАБЛИЦА КОЭФФИЦИЕНТОВ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ДЛЯ УСЛУГ ПО РЕМОНТУ, ТЕХНИЧЕСКОМУ ОБСЛУЖИВАНИЮ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И МОЙКЕ АВТОТРАНСПОРТНЫХ СРЕДСТВ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2B0EF8" w:rsidRPr="002B0EF8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Корректирующий коэффициент</w:t>
            </w:r>
          </w:p>
        </w:tc>
      </w:tr>
      <w:tr w:rsidR="002B0EF8" w:rsidRPr="002B0EF8"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уборочно-моечные работы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</w:t>
            </w:r>
          </w:p>
        </w:tc>
      </w:tr>
      <w:tr w:rsidR="002B0EF8" w:rsidRPr="002B0EF8"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ремонт и техническое обслуживание автотранспортных средств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</w:t>
            </w:r>
          </w:p>
        </w:tc>
      </w:tr>
      <w:tr w:rsidR="002B0EF8" w:rsidRPr="002B0EF8"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ремонт и окраска кузовов</w:t>
            </w: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</w:t>
            </w:r>
          </w:p>
        </w:tc>
      </w:tr>
      <w:tr w:rsidR="002B0EF8" w:rsidRPr="002B0EF8">
        <w:tc>
          <w:tcPr>
            <w:tcW w:w="6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иные виды услуг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189"/>
      <w:bookmarkEnd w:id="9"/>
      <w:r w:rsidRPr="002B0EF8">
        <w:rPr>
          <w:rFonts w:ascii="Calibri" w:hAnsi="Calibri" w:cs="Calibri"/>
        </w:rPr>
        <w:t>Приложение 4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ТАБЛИЦА КОЭФФИЦИЕНТОВ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ДЛЯ УСЛУГ ОБЩЕСТВЕННОГО ПИТАНИЯ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0"/>
        <w:gridCol w:w="3360"/>
      </w:tblGrid>
      <w:tr w:rsidR="002B0EF8" w:rsidRPr="002B0EF8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Корректирующий коэффициент</w:t>
            </w:r>
          </w:p>
        </w:tc>
      </w:tr>
      <w:tr w:rsidR="002B0EF8" w:rsidRPr="002B0EF8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рестораны, бары, кафе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  <w:tr w:rsidR="002B0EF8" w:rsidRPr="002B0EF8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столовые, закусочные и иные предприятия, оказывающие услуги питания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0.54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0"/>
        <w:gridCol w:w="3360"/>
      </w:tblGrid>
      <w:tr w:rsidR="002B0EF8" w:rsidRPr="002B0EF8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Ассортимент реализуемой продукции</w:t>
            </w:r>
          </w:p>
        </w:tc>
      </w:tr>
      <w:tr w:rsidR="002B0EF8" w:rsidRPr="002B0EF8"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Кафе, столовые, закусочные и иные предприятия, оказывающие услуги питания без реализации алкогольной продукции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212"/>
      <w:bookmarkEnd w:id="10"/>
      <w:r w:rsidRPr="002B0EF8">
        <w:rPr>
          <w:rFonts w:ascii="Calibri" w:hAnsi="Calibri" w:cs="Calibri"/>
        </w:rPr>
        <w:t>Приложение 5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ТАБЛИЦА КОЭФФИЦИЕНТОВ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ДЛЯ УСЛУГ ПО ПЕРЕВОЗКЕ ПАССАЖИРОВ И ГРУЗОВ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18"/>
        <w:gridCol w:w="2262"/>
      </w:tblGrid>
      <w:tr w:rsidR="002B0EF8" w:rsidRPr="002B0EF8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lastRenderedPageBreak/>
              <w:t>Виды оказываемых услуг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Корректирующий коэффициент</w:t>
            </w:r>
          </w:p>
        </w:tc>
      </w:tr>
      <w:tr w:rsidR="002B0EF8" w:rsidRPr="002B0EF8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Перевозка грузов автотранспортом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0.9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18"/>
        <w:gridCol w:w="2262"/>
      </w:tblGrid>
      <w:tr w:rsidR="002B0EF8" w:rsidRPr="002B0EF8"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Виды оказываемых услуг</w:t>
            </w:r>
          </w:p>
        </w:tc>
      </w:tr>
      <w:tr w:rsidR="002B0EF8" w:rsidRPr="002B0EF8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Перевозки пассажиров:</w:t>
            </w:r>
          </w:p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легковым автотранспортом (кроме легкового автотранспорта, вместимостью более 8 пассажирских мест)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</w:t>
            </w:r>
          </w:p>
        </w:tc>
      </w:tr>
      <w:tr w:rsidR="002B0EF8" w:rsidRPr="002B0EF8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автотранспортом по перевозке пассажиров вместимостью до 14 мест (включительно)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0.53</w:t>
            </w:r>
          </w:p>
        </w:tc>
      </w:tr>
      <w:tr w:rsidR="002B0EF8" w:rsidRPr="002B0EF8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автобусами пассажиров вместимостью от 15 до 24 мест (включительно)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0.51</w:t>
            </w:r>
          </w:p>
        </w:tc>
      </w:tr>
      <w:tr w:rsidR="002B0EF8" w:rsidRPr="002B0EF8"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автобусами пассажиров вместимостью свыше 24 мест</w:t>
            </w: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0.78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1" w:name="Par240"/>
      <w:bookmarkEnd w:id="11"/>
      <w:r w:rsidRPr="002B0EF8">
        <w:rPr>
          <w:rFonts w:ascii="Calibri" w:hAnsi="Calibri" w:cs="Calibri"/>
        </w:rPr>
        <w:t>Приложение 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ТАБЛИЦА КОЭФФИЦИЕНТОВ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ДЛЯ ОКАЗАНИЯ ВЕТЕРИНАРНЫХ УСЛУГ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87"/>
        <w:gridCol w:w="2410"/>
      </w:tblGrid>
      <w:tr w:rsidR="002B0EF8" w:rsidRPr="002B0EF8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Корректирующий коэффициент</w:t>
            </w:r>
          </w:p>
        </w:tc>
      </w:tr>
      <w:tr w:rsidR="002B0EF8" w:rsidRPr="002B0EF8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оказание ветеринарных услуг в сельской местности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0.55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257"/>
      <w:bookmarkEnd w:id="12"/>
      <w:r w:rsidRPr="002B0EF8">
        <w:rPr>
          <w:rFonts w:ascii="Calibri" w:hAnsi="Calibri" w:cs="Calibri"/>
        </w:rPr>
        <w:t>Приложение 7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ТАБЛИЦА КОЭФФИЦИЕНТОВ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БАЗОВОЙ ДОХОДНОСТИ ДЛЯ ОКАЗАНИЯ УСЛУГ ПО ПРЕДОСТАВЛЕНИЮ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ВО ВРЕМЕННОЕ ВЛАДЕНИЕ (В ПОЛЬЗОВАНИЕ) МЕСТ ДЛЯ СТОЯНКИ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АВТОТРАНСПОРТНЫХ СРЕДСТВ, А ТАКЖЕ ПО ХРАНЕНИЮ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АВТОТРАНСПОРТНЫХ СРЕДСТВ НА ПЛАТНЫХ СТОЯНКАХ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23"/>
        <w:gridCol w:w="3137"/>
      </w:tblGrid>
      <w:tr w:rsidR="002B0EF8" w:rsidRPr="002B0EF8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F8" w:rsidRPr="002B0EF8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Стоянка организована в закрытом помещении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</w:t>
            </w:r>
          </w:p>
        </w:tc>
      </w:tr>
      <w:tr w:rsidR="002B0EF8" w:rsidRPr="002B0EF8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Стоянка организована на открытой площадке</w:t>
            </w:r>
          </w:p>
        </w:tc>
        <w:tc>
          <w:tcPr>
            <w:tcW w:w="3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  <w:tr w:rsidR="002B0EF8" w:rsidRPr="002B0EF8"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Количество стояночных мест</w:t>
            </w:r>
          </w:p>
        </w:tc>
      </w:tr>
      <w:tr w:rsidR="002B0EF8" w:rsidRPr="002B0EF8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до 25 стояночных мест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</w:t>
            </w:r>
          </w:p>
        </w:tc>
      </w:tr>
      <w:tr w:rsidR="002B0EF8" w:rsidRPr="002B0EF8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lastRenderedPageBreak/>
              <w:t>- от 25 до 50 стояночных мест</w:t>
            </w:r>
          </w:p>
        </w:tc>
        <w:tc>
          <w:tcPr>
            <w:tcW w:w="31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</w:t>
            </w:r>
          </w:p>
        </w:tc>
      </w:tr>
      <w:tr w:rsidR="002B0EF8" w:rsidRPr="002B0EF8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свыше 50 стояночных мест</w:t>
            </w:r>
          </w:p>
        </w:tc>
        <w:tc>
          <w:tcPr>
            <w:tcW w:w="3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0.8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286"/>
      <w:bookmarkEnd w:id="13"/>
      <w:r w:rsidRPr="002B0EF8">
        <w:rPr>
          <w:rFonts w:ascii="Calibri" w:hAnsi="Calibri" w:cs="Calibri"/>
        </w:rPr>
        <w:t>Приложение 8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ТАБЛИЦА КОЭФФИЦИЕНТОВ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БАЗОВОЙ ДОХОДНОСТИ ДЛЯ РАСПРОСТРАНЕНИЯ НАРУЖНОЙ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РЕКЛАМЫ С ИСПОЛЬЗОВАНИЕМ РЕКЛАМНЫХ КОНСТРУКЦИЙ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3120"/>
      </w:tblGrid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Корректирующий коэффициент</w:t>
            </w: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0.04</w:t>
            </w: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3120"/>
      </w:tblGrid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B0EF8" w:rsidRPr="002B0EF8"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Ассортимент оказываемых услуг</w:t>
            </w: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Площадь информационного поля: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до 18 кв. м включительно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от 18 кв. м до 40 кв. м включительно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0.8</w:t>
            </w: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свыше 40 кв. м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</w:t>
            </w: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Место размещения наружной рекламы размером 3 x 6 м и более на землях общего пользования по следующим улицам: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ул. Ворошилова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1.3</w:t>
            </w: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ул. Советская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ул. Братская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ул. Генерала Тутаринова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другие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" w:name="Par330"/>
      <w:bookmarkEnd w:id="14"/>
      <w:r w:rsidRPr="002B0EF8">
        <w:rPr>
          <w:rFonts w:ascii="Calibri" w:hAnsi="Calibri" w:cs="Calibri"/>
        </w:rPr>
        <w:t>Приложение 9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ТАБЛИЦА КОЭФФИЦИЕНТОВ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ДЛЯ ОКАЗАНИЯ УСЛУГ ПО </w:t>
      </w:r>
      <w:proofErr w:type="gramStart"/>
      <w:r w:rsidRPr="002B0EF8">
        <w:rPr>
          <w:rFonts w:ascii="Calibri" w:hAnsi="Calibri" w:cs="Calibri"/>
        </w:rPr>
        <w:t>ВРЕМЕННОМУ</w:t>
      </w:r>
      <w:proofErr w:type="gramEnd"/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РАЗМЕЩЕНИЮ И ПРОЖИВАНИЮ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3120"/>
      </w:tblGrid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Корректирующий коэффициент</w:t>
            </w:r>
          </w:p>
        </w:tc>
      </w:tr>
      <w:tr w:rsidR="002B0EF8" w:rsidRPr="002B0EF8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оказание услуг по временному размещению и проживанию в сельской местности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348"/>
      <w:bookmarkEnd w:id="15"/>
      <w:r w:rsidRPr="002B0EF8">
        <w:rPr>
          <w:rFonts w:ascii="Calibri" w:hAnsi="Calibri" w:cs="Calibri"/>
        </w:rPr>
        <w:t>Приложение 10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ТАБЛИЦА КОЭФФИЦИЕНТОВ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ДЛЯ ОКАЗАНИЯ УСЛУГ ПО ПЕРЕДАЧЕ ВО </w:t>
      </w:r>
      <w:proofErr w:type="gramStart"/>
      <w:r w:rsidRPr="002B0EF8">
        <w:rPr>
          <w:rFonts w:ascii="Calibri" w:hAnsi="Calibri" w:cs="Calibri"/>
        </w:rPr>
        <w:t>ВРЕМЕННОЕ</w:t>
      </w:r>
      <w:proofErr w:type="gramEnd"/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ВЛАДЕНИЕ И (ИЛИ) ПОЛЬЗОВАНИЕ ТОРГОВЫХ МЕСТ,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B0EF8">
        <w:rPr>
          <w:rFonts w:ascii="Calibri" w:hAnsi="Calibri" w:cs="Calibri"/>
        </w:rPr>
        <w:t>РАСПОЛОЖЕННЫХ В ОБЪЕКТАХ СТАЦИОНАРНОЙ ТОРГОВОЙ СЕТИ,</w:t>
      </w:r>
      <w:proofErr w:type="gramEnd"/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НЕ ИМЕЮЩИХ ТОРГОВЫХ ЗАЛОВ, ОБЪЕКТОВ </w:t>
      </w:r>
      <w:proofErr w:type="gramStart"/>
      <w:r w:rsidRPr="002B0EF8">
        <w:rPr>
          <w:rFonts w:ascii="Calibri" w:hAnsi="Calibri" w:cs="Calibri"/>
        </w:rPr>
        <w:t>НЕСТАЦИОНАРНОЙ</w:t>
      </w:r>
      <w:proofErr w:type="gramEnd"/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ТОРГОВОЙ СЕТИ, А ТАКЖЕ ОБЪЕКТОВ ОРГАНИЗАЦИИ </w:t>
      </w:r>
      <w:proofErr w:type="gramStart"/>
      <w:r w:rsidRPr="002B0EF8">
        <w:rPr>
          <w:rFonts w:ascii="Calibri" w:hAnsi="Calibri" w:cs="Calibri"/>
        </w:rPr>
        <w:t>ОБЩЕСТВЕННОГО</w:t>
      </w:r>
      <w:proofErr w:type="gramEnd"/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ПИТАНИЯ, НЕ ИМЕЮЩИХ ЗАЛА ОБСЛУЖИВАНИЯ ПОСЕТИТЕЛЕЙ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60"/>
        <w:gridCol w:w="2120"/>
      </w:tblGrid>
      <w:tr w:rsidR="002B0EF8" w:rsidRPr="002B0EF8"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Корректирующий коэффициент</w:t>
            </w:r>
          </w:p>
        </w:tc>
      </w:tr>
      <w:tr w:rsidR="002B0EF8" w:rsidRPr="002B0EF8"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0.3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370"/>
      <w:bookmarkEnd w:id="16"/>
      <w:r w:rsidRPr="002B0EF8">
        <w:rPr>
          <w:rFonts w:ascii="Calibri" w:hAnsi="Calibri" w:cs="Calibri"/>
        </w:rPr>
        <w:t>Приложение 11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ТАБЛИЦА КОЭФФИЦИЕНТОВ,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B0EF8">
        <w:rPr>
          <w:rFonts w:ascii="Calibri" w:hAnsi="Calibri" w:cs="Calibri"/>
        </w:rPr>
        <w:t>ПРИМЕНЯЕМЫХ</w:t>
      </w:r>
      <w:proofErr w:type="gramEnd"/>
      <w:r w:rsidRPr="002B0EF8">
        <w:rPr>
          <w:rFonts w:ascii="Calibri" w:hAnsi="Calibri" w:cs="Calibri"/>
        </w:rPr>
        <w:t xml:space="preserve"> ДЛЯ КАЖДОГО ВИДА ДЕЯТЕЛЬНОСТИ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62"/>
        <w:gridCol w:w="2400"/>
      </w:tblGrid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Корректирующий коэффициент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Количество работников, занятых в данном виде деятельности, с которым заключены трудовые договоры и которым установлена заработная плата не ниже 12000 рублей в месяц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0EF8" w:rsidRPr="002B0EF8">
        <w:tc>
          <w:tcPr>
            <w:tcW w:w="72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один - два работника (при общей численности работников не более двух)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0.85</w:t>
            </w:r>
          </w:p>
        </w:tc>
      </w:tr>
      <w:tr w:rsidR="002B0EF8" w:rsidRPr="002B0EF8">
        <w:tc>
          <w:tcPr>
            <w:tcW w:w="72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три - четыре работника</w:t>
            </w:r>
            <w:proofErr w:type="gramStart"/>
            <w:r w:rsidRPr="002B0EF8">
              <w:rPr>
                <w:rFonts w:ascii="Calibri" w:hAnsi="Calibri" w:cs="Calibri"/>
              </w:rPr>
              <w:t xml:space="preserve"> (-"- </w:t>
            </w:r>
            <w:proofErr w:type="gramEnd"/>
            <w:r w:rsidRPr="002B0EF8">
              <w:rPr>
                <w:rFonts w:ascii="Calibri" w:hAnsi="Calibri" w:cs="Calibri"/>
              </w:rPr>
              <w:t>не более четырех)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0.80</w:t>
            </w:r>
          </w:p>
        </w:tc>
      </w:tr>
      <w:tr w:rsidR="002B0EF8" w:rsidRPr="002B0EF8">
        <w:tc>
          <w:tcPr>
            <w:tcW w:w="72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пять - девять работников</w:t>
            </w:r>
            <w:proofErr w:type="gramStart"/>
            <w:r w:rsidRPr="002B0EF8">
              <w:rPr>
                <w:rFonts w:ascii="Calibri" w:hAnsi="Calibri" w:cs="Calibri"/>
              </w:rPr>
              <w:t xml:space="preserve"> (-"- </w:t>
            </w:r>
            <w:proofErr w:type="gramEnd"/>
            <w:r w:rsidRPr="002B0EF8">
              <w:rPr>
                <w:rFonts w:ascii="Calibri" w:hAnsi="Calibri" w:cs="Calibri"/>
              </w:rPr>
              <w:t>не более десяти)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0.75</w:t>
            </w:r>
          </w:p>
        </w:tc>
      </w:tr>
      <w:tr w:rsidR="002B0EF8" w:rsidRPr="002B0EF8">
        <w:tc>
          <w:tcPr>
            <w:tcW w:w="72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десять - четырнадцать работников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0.70</w:t>
            </w:r>
          </w:p>
        </w:tc>
      </w:tr>
      <w:tr w:rsidR="002B0EF8" w:rsidRPr="002B0EF8">
        <w:tc>
          <w:tcPr>
            <w:tcW w:w="72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lastRenderedPageBreak/>
              <w:t>- пятнадцать - девятнадцать работников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0.65</w:t>
            </w:r>
          </w:p>
        </w:tc>
      </w:tr>
      <w:tr w:rsidR="002B0EF8" w:rsidRPr="002B0EF8">
        <w:tc>
          <w:tcPr>
            <w:tcW w:w="7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- двадцать и более работников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2B0EF8">
              <w:rPr>
                <w:rFonts w:ascii="Calibri" w:hAnsi="Calibri" w:cs="Calibri"/>
              </w:rPr>
              <w:t>Наличие в числе работников, включая работодателя - индивидуального предпринимателя, инвалидов 1 и 2 групп инвалидности в случае, если инвалиды 1 и 2 групп инвалидности составляют 50 и более процентов от общего числа работников Оказание спонсорской помощи учреждениям бюджетной сферы, органам власти на реализацию социально значимых программ и мероприятий при наличии подтверждающих документов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В суммах от 5000 руб. до 10000 руб. в квартал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0.80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от 10001 руб. до 20000 руб. в квартал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от 20001 руб. и выше в квартал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Примечание: льготы предоставляются в том квартале, в котором оказывалась спонсорская помощь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Если предприниматель </w:t>
            </w:r>
            <w:proofErr w:type="gramStart"/>
            <w:r w:rsidRPr="002B0EF8">
              <w:rPr>
                <w:rFonts w:ascii="Calibri" w:hAnsi="Calibri" w:cs="Calibri"/>
              </w:rPr>
              <w:t>осуществляет предпринимательскую деятельность не используя</w:t>
            </w:r>
            <w:proofErr w:type="gramEnd"/>
            <w:r w:rsidRPr="002B0EF8">
              <w:rPr>
                <w:rFonts w:ascii="Calibri" w:hAnsi="Calibri" w:cs="Calibri"/>
              </w:rPr>
              <w:t xml:space="preserve"> труд наемных работников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1.60</w:t>
            </w:r>
          </w:p>
        </w:tc>
      </w:tr>
      <w:tr w:rsidR="002B0EF8" w:rsidRPr="002B0EF8">
        <w:tc>
          <w:tcPr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с. Красный Яр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0.90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с. Маячное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0.80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п. Первомайский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0.30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п. Аксарайский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  <w:tr w:rsidR="002B0EF8" w:rsidRPr="002B0EF8">
        <w:tc>
          <w:tcPr>
            <w:tcW w:w="7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п. Комсомольский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Сельские населенные пункты </w:t>
            </w:r>
            <w:proofErr w:type="spellStart"/>
            <w:r w:rsidRPr="002B0EF8">
              <w:rPr>
                <w:rFonts w:ascii="Calibri" w:hAnsi="Calibri" w:cs="Calibri"/>
              </w:rPr>
              <w:t>Ахтубинского</w:t>
            </w:r>
            <w:proofErr w:type="spellEnd"/>
            <w:r w:rsidRPr="002B0EF8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0.45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с. </w:t>
            </w:r>
            <w:proofErr w:type="spellStart"/>
            <w:r w:rsidRPr="002B0EF8">
              <w:rPr>
                <w:rFonts w:ascii="Calibri" w:hAnsi="Calibri" w:cs="Calibri"/>
              </w:rPr>
              <w:t>Байбек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Населенные пункты </w:t>
            </w:r>
            <w:proofErr w:type="spellStart"/>
            <w:r w:rsidRPr="002B0EF8">
              <w:rPr>
                <w:rFonts w:ascii="Calibri" w:hAnsi="Calibri" w:cs="Calibri"/>
              </w:rPr>
              <w:t>Бузанского</w:t>
            </w:r>
            <w:proofErr w:type="spellEnd"/>
            <w:r w:rsidRPr="002B0EF8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Населенные пункты </w:t>
            </w:r>
            <w:proofErr w:type="spellStart"/>
            <w:r w:rsidRPr="002B0EF8">
              <w:rPr>
                <w:rFonts w:ascii="Calibri" w:hAnsi="Calibri" w:cs="Calibri"/>
              </w:rPr>
              <w:t>Верхнебузанского</w:t>
            </w:r>
            <w:proofErr w:type="spellEnd"/>
            <w:r w:rsidRPr="002B0EF8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Населенные пункты </w:t>
            </w:r>
            <w:proofErr w:type="spellStart"/>
            <w:r w:rsidRPr="002B0EF8">
              <w:rPr>
                <w:rFonts w:ascii="Calibri" w:hAnsi="Calibri" w:cs="Calibri"/>
              </w:rPr>
              <w:t>Ватаженского</w:t>
            </w:r>
            <w:proofErr w:type="spellEnd"/>
            <w:r w:rsidRPr="002B0EF8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Населенные пункты </w:t>
            </w:r>
            <w:proofErr w:type="spellStart"/>
            <w:r w:rsidRPr="002B0EF8">
              <w:rPr>
                <w:rFonts w:ascii="Calibri" w:hAnsi="Calibri" w:cs="Calibri"/>
              </w:rPr>
              <w:t>Джанайского</w:t>
            </w:r>
            <w:proofErr w:type="spellEnd"/>
            <w:r w:rsidRPr="002B0EF8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Населенные пункты </w:t>
            </w:r>
            <w:proofErr w:type="spellStart"/>
            <w:r w:rsidRPr="002B0EF8">
              <w:rPr>
                <w:rFonts w:ascii="Calibri" w:hAnsi="Calibri" w:cs="Calibri"/>
              </w:rPr>
              <w:t>Забузанского</w:t>
            </w:r>
            <w:proofErr w:type="spellEnd"/>
            <w:r w:rsidRPr="002B0EF8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Населенные пункты </w:t>
            </w:r>
            <w:proofErr w:type="spellStart"/>
            <w:r w:rsidRPr="002B0EF8">
              <w:rPr>
                <w:rFonts w:ascii="Calibri" w:hAnsi="Calibri" w:cs="Calibri"/>
              </w:rPr>
              <w:t>Кривобузанского</w:t>
            </w:r>
            <w:proofErr w:type="spellEnd"/>
            <w:r w:rsidRPr="002B0EF8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с. </w:t>
            </w:r>
            <w:proofErr w:type="spellStart"/>
            <w:r w:rsidRPr="002B0EF8">
              <w:rPr>
                <w:rFonts w:ascii="Calibri" w:hAnsi="Calibri" w:cs="Calibri"/>
              </w:rPr>
              <w:t>Караозек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На трассе в районе пограничного перехода "</w:t>
            </w:r>
            <w:proofErr w:type="spellStart"/>
            <w:r w:rsidRPr="002B0EF8">
              <w:rPr>
                <w:rFonts w:ascii="Calibri" w:hAnsi="Calibri" w:cs="Calibri"/>
              </w:rPr>
              <w:t>Караозек</w:t>
            </w:r>
            <w:proofErr w:type="spellEnd"/>
            <w:r w:rsidRPr="002B0EF8">
              <w:rPr>
                <w:rFonts w:ascii="Calibri" w:hAnsi="Calibri" w:cs="Calibri"/>
              </w:rPr>
              <w:t>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0.80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с. </w:t>
            </w:r>
            <w:proofErr w:type="spellStart"/>
            <w:r w:rsidRPr="002B0EF8">
              <w:rPr>
                <w:rFonts w:ascii="Calibri" w:hAnsi="Calibri" w:cs="Calibri"/>
              </w:rPr>
              <w:t>Сеитовка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0.60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Проезжая трасса у поста ГИБДД с. </w:t>
            </w:r>
            <w:proofErr w:type="spellStart"/>
            <w:r w:rsidRPr="002B0EF8">
              <w:rPr>
                <w:rFonts w:ascii="Calibri" w:hAnsi="Calibri" w:cs="Calibri"/>
              </w:rPr>
              <w:t>Сеитовка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1.0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lastRenderedPageBreak/>
              <w:t xml:space="preserve">Другие населенные пункты </w:t>
            </w:r>
            <w:proofErr w:type="spellStart"/>
            <w:r w:rsidRPr="002B0EF8">
              <w:rPr>
                <w:rFonts w:ascii="Calibri" w:hAnsi="Calibri" w:cs="Calibri"/>
              </w:rPr>
              <w:t>Сеитовского</w:t>
            </w:r>
            <w:proofErr w:type="spellEnd"/>
            <w:r w:rsidRPr="002B0EF8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Населенные пункты </w:t>
            </w:r>
            <w:proofErr w:type="spellStart"/>
            <w:r w:rsidRPr="002B0EF8">
              <w:rPr>
                <w:rFonts w:ascii="Calibri" w:hAnsi="Calibri" w:cs="Calibri"/>
              </w:rPr>
              <w:t>Степновского</w:t>
            </w:r>
            <w:proofErr w:type="spellEnd"/>
            <w:r w:rsidRPr="002B0EF8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2B0EF8">
              <w:rPr>
                <w:rFonts w:ascii="Calibri" w:hAnsi="Calibri" w:cs="Calibri"/>
              </w:rPr>
              <w:t>с</w:t>
            </w:r>
            <w:proofErr w:type="gramEnd"/>
            <w:r w:rsidRPr="002B0EF8">
              <w:rPr>
                <w:rFonts w:ascii="Calibri" w:hAnsi="Calibri" w:cs="Calibri"/>
              </w:rPr>
              <w:t>. Черемуха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с. Малый Арал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0.50</w:t>
            </w:r>
          </w:p>
        </w:tc>
      </w:tr>
      <w:tr w:rsidR="002B0EF8" w:rsidRPr="002B0EF8"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 xml:space="preserve">Населенные пункты </w:t>
            </w:r>
            <w:proofErr w:type="spellStart"/>
            <w:r w:rsidRPr="002B0EF8">
              <w:rPr>
                <w:rFonts w:ascii="Calibri" w:hAnsi="Calibri" w:cs="Calibri"/>
              </w:rPr>
              <w:t>Юбилейнинского</w:t>
            </w:r>
            <w:proofErr w:type="spellEnd"/>
            <w:r w:rsidRPr="002B0EF8">
              <w:rPr>
                <w:rFonts w:ascii="Calibri" w:hAnsi="Calibri" w:cs="Calibri"/>
              </w:rPr>
              <w:t xml:space="preserve"> сельсовета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0.50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" w:name="Par456"/>
      <w:bookmarkEnd w:id="17"/>
      <w:r w:rsidRPr="002B0EF8">
        <w:rPr>
          <w:rFonts w:ascii="Calibri" w:hAnsi="Calibri" w:cs="Calibri"/>
        </w:rPr>
        <w:t>Приложение 12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к Решению Совета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МО "Красноярский район"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от 27 ноября 2014 г. N 16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461"/>
      <w:bookmarkEnd w:id="18"/>
      <w:r w:rsidRPr="002B0EF8">
        <w:rPr>
          <w:rFonts w:ascii="Calibri" w:hAnsi="Calibri" w:cs="Calibri"/>
        </w:rPr>
        <w:t>ТАБЛИЦА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КОЭФФИЦИЕНТОВ ДЛЯ ОКАЗАНИЯ УСЛУГ ПО ПЕРЕДАЧЕ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ВО ВРЕМЕННОЕ ВЛАДЕНИЕ И (ИЛИ) В ПОЛЬЗОВАНИЕ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 xml:space="preserve">ЗЕМЕЛЬНЫХ УЧАСТКОВ ДЛЯ РАЗМЕЩЕНИЯ ОБЪЕКТОВ </w:t>
      </w:r>
      <w:proofErr w:type="gramStart"/>
      <w:r w:rsidRPr="002B0EF8">
        <w:rPr>
          <w:rFonts w:ascii="Calibri" w:hAnsi="Calibri" w:cs="Calibri"/>
        </w:rPr>
        <w:t>СТАЦИОНАРНОЙ</w:t>
      </w:r>
      <w:proofErr w:type="gramEnd"/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И НЕСТАЦИОНАРНОЙ ТОРГОВОЙ СЕТИ, А ТАКЖЕ ОБЪЕКТОВ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B0EF8">
        <w:rPr>
          <w:rFonts w:ascii="Calibri" w:hAnsi="Calibri" w:cs="Calibri"/>
        </w:rPr>
        <w:t>ОРГАНИЗАЦИИ ОБЩЕСТВЕННОГО ПИТАНИЯ</w:t>
      </w: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2B0EF8" w:rsidRPr="002B0EF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Корректирующий коэффициент</w:t>
            </w:r>
          </w:p>
        </w:tc>
      </w:tr>
      <w:tr w:rsidR="002B0EF8" w:rsidRPr="002B0EF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2B0EF8">
              <w:rPr>
                <w:rFonts w:ascii="Calibri" w:hAnsi="Calibri" w:cs="Calibri"/>
              </w:rPr>
              <w:t>-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 в сельской местности Красноярского района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0.5</w:t>
            </w:r>
          </w:p>
        </w:tc>
      </w:tr>
      <w:tr w:rsidR="002B0EF8" w:rsidRPr="002B0EF8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2B0EF8">
              <w:rPr>
                <w:rFonts w:ascii="Calibri" w:hAnsi="Calibri" w:cs="Calibri"/>
              </w:rPr>
              <w:t>- 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зала обслуживания посетителей в с. Красный Яр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D3" w:rsidRPr="002B0EF8" w:rsidRDefault="009E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B0EF8">
              <w:rPr>
                <w:rFonts w:ascii="Calibri" w:hAnsi="Calibri" w:cs="Calibri"/>
              </w:rPr>
              <w:t>0.7</w:t>
            </w:r>
          </w:p>
        </w:tc>
      </w:tr>
    </w:tbl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8D3" w:rsidRPr="002B0EF8" w:rsidRDefault="009E6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0F9" w:rsidRPr="002B0EF8" w:rsidRDefault="005D10F9"/>
    <w:sectPr w:rsidR="005D10F9" w:rsidRPr="002B0EF8" w:rsidSect="009E68D3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D3"/>
    <w:rsid w:val="002B0EF8"/>
    <w:rsid w:val="005D10F9"/>
    <w:rsid w:val="009E68D3"/>
    <w:rsid w:val="00DD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E1E3593979229228B3A17AED962F988BEAE771A1BE526A8ACEF73D3D7170A14FC91E7A74k4M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E1E3593979229228B3A17AED962F988BEAE674A5BF526A8ACEF73D3D7170A14FC91E797C4D6482k7M3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DE1E3593979229228B3A17AED962F988BEAE771A1BE526A8ACEF73D3D7170A14FC91E797C4F6081k7MF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E1E3593979229228B3A17AED962F988BEAE771A1BE526A8ACEF73D3D7170A14FC91E79744Ek6M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2677</Words>
  <Characters>15263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2015-04-20T10:27:00Z</dcterms:created>
  <dcterms:modified xsi:type="dcterms:W3CDTF">2015-04-20T10:27:00Z</dcterms:modified>
</cp:coreProperties>
</file>