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Решению Совета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"Тамбовский сельсовет"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9 ноября 2018 г. N 175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5"/>
      <w:bookmarkEnd w:id="0"/>
      <w:r>
        <w:rPr>
          <w:rFonts w:ascii="Arial" w:hAnsi="Arial" w:cs="Arial"/>
          <w:sz w:val="20"/>
          <w:szCs w:val="20"/>
        </w:rPr>
        <w:t>ПОЛОЖЕНИЕ</w:t>
      </w: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ЗЕМЕЛЬНОМ НАЛОГООБЛОЖЕНИИ НА ТЕРРИТОРИИ</w:t>
      </w: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 "ТАМБОВСКИЙ СЕЛЬСОВЕТ"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Настоящим Положением в соответствии с Налоговым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на территории муниципального образования "Тамбовский сельсовет" определяются ставки земельного налога (далее -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базы, и (или) применение налоговых льгот.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Ставки земельного налога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отнесенных к землям сельскохозяйственного назначения или к землям в составе зон сельскохозяйственного использования в поселении муниципального образования "Тамбовский сельсовет" и используемых для сельскохозяйственного производства;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  <w:proofErr w:type="gramEnd"/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приобретенных</w:t>
      </w:r>
      <w:proofErr w:type="gramEnd"/>
      <w:r>
        <w:rPr>
          <w:rFonts w:ascii="Arial" w:hAnsi="Arial" w:cs="Arial"/>
          <w:sz w:val="20"/>
          <w:szCs w:val="20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Ставка земельного налога устанавливается в 1,5 процента от кадастровой стоимости в отношении прочих земельных участков.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Налоговые льготы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От уплаты земельного налога полностью освобождаются: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3.1.1. Муниципальное казенное учреждение культуры "Дом культуры" МО "Тамбовский сельсовет".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3.1.2. Муниципальное унитарное предприятие "Исток" МО "Тамбовский сельсовет".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3.1.3. Администрация МО "Тамбовский сельсовет".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3.1.4. Члены семей погибших (умерших) участников боевых действий.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Порядок и сроки уплаты земельного налога</w:t>
      </w: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авансовых платежей по земельному налогу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Налог подлежит уплате налогоплательщиками - организациями 1 февраля года, следующего за истекшим налоговым периодом.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4.2. Налогоплательщики - организации исчисляют сумму налога (сумму авансовых платежей по налогу) самостоятельно.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Порядок и сроки представления налогоплательщиками</w:t>
      </w:r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документов, подтверждающих право на уменьшение </w:t>
      </w:r>
      <w:proofErr w:type="gramStart"/>
      <w:r>
        <w:rPr>
          <w:rFonts w:ascii="Arial" w:hAnsi="Arial" w:cs="Arial"/>
          <w:sz w:val="20"/>
          <w:szCs w:val="20"/>
        </w:rPr>
        <w:t>налоговой</w:t>
      </w:r>
      <w:proofErr w:type="gramEnd"/>
    </w:p>
    <w:p w:rsidR="00573BA7" w:rsidRDefault="00573BA7" w:rsidP="00573BA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базы, а также права на налоговые льготы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573BA7" w:rsidRDefault="00573BA7" w:rsidP="00573B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>
        <w:rPr>
          <w:rFonts w:ascii="Arial" w:hAnsi="Arial" w:cs="Arial"/>
          <w:sz w:val="20"/>
          <w:szCs w:val="20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>
        <w:rPr>
          <w:rFonts w:ascii="Arial" w:hAnsi="Arial" w:cs="Arial"/>
          <w:sz w:val="20"/>
          <w:szCs w:val="20"/>
        </w:rPr>
        <w:t>за полный месяц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3BA7" w:rsidRDefault="00573BA7" w:rsidP="00573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096C" w:rsidRPr="00573BA7" w:rsidRDefault="00DB096C" w:rsidP="00573BA7">
      <w:bookmarkStart w:id="1" w:name="_GoBack"/>
      <w:bookmarkEnd w:id="1"/>
      <w:r w:rsidRPr="00573BA7">
        <w:t xml:space="preserve"> </w:t>
      </w:r>
    </w:p>
    <w:sectPr w:rsidR="00DB096C" w:rsidRPr="0057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B1EA6"/>
    <w:rsid w:val="00230B01"/>
    <w:rsid w:val="0049130B"/>
    <w:rsid w:val="00563EED"/>
    <w:rsid w:val="00573BA7"/>
    <w:rsid w:val="009961B1"/>
    <w:rsid w:val="00D87233"/>
    <w:rsid w:val="00DB096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F0A8F4C77D3B9935D6D4449A03DC05DF18645C9A3E42D8A149FF9A589B3AA5C2990ABB6C8A7B68A2DCAEE3FD1D559E212B5EF0082DwFa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2020-05-18T09:31:00Z</dcterms:created>
  <dcterms:modified xsi:type="dcterms:W3CDTF">2020-05-18T09:31:00Z</dcterms:modified>
</cp:coreProperties>
</file>