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60" w:rsidRPr="002D7660" w:rsidRDefault="002D7660" w:rsidP="002D76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Приложение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к Решению Совета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муниципального образования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от 20 августа 2020 г. N 16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2D7660">
        <w:rPr>
          <w:rFonts w:ascii="Times New Roman" w:hAnsi="Times New Roman" w:cs="Times New Roman"/>
        </w:rPr>
        <w:t>ПОЛОЖЕНИЕ</w:t>
      </w:r>
    </w:p>
    <w:p w:rsidR="002D7660" w:rsidRPr="002D7660" w:rsidRDefault="002D7660" w:rsidP="002D7660">
      <w:pPr>
        <w:pStyle w:val="ConsPlusTitle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О ЗЕМЕЛЬНОМ НАЛОГООБЛОЖЕНИИ НА ТЕРРИТОРИИ</w:t>
      </w:r>
    </w:p>
    <w:p w:rsidR="002D7660" w:rsidRPr="002D7660" w:rsidRDefault="002D7660" w:rsidP="002D7660">
      <w:pPr>
        <w:pStyle w:val="ConsPlusTitle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МУНИЦИПАЛЬНОГО ОБРАЗОВАНИЯ "СОЛЯНСКИЙ СЕЛЬСОВЕТ"</w:t>
      </w:r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Список изменяющих документов</w:t>
      </w:r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>(в ред. Решений Совета муниципального образования</w:t>
      </w:r>
      <w:proofErr w:type="gramEnd"/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от 11.09.2020 </w:t>
      </w:r>
      <w:hyperlink r:id="rId5" w:history="1">
        <w:r w:rsidRPr="002D7660">
          <w:rPr>
            <w:rFonts w:ascii="Times New Roman" w:hAnsi="Times New Roman" w:cs="Times New Roman"/>
          </w:rPr>
          <w:t>N 17</w:t>
        </w:r>
      </w:hyperlink>
      <w:r w:rsidRPr="002D7660">
        <w:rPr>
          <w:rFonts w:ascii="Times New Roman" w:hAnsi="Times New Roman" w:cs="Times New Roman"/>
        </w:rPr>
        <w:t xml:space="preserve">, от 29.10.2020 </w:t>
      </w:r>
      <w:hyperlink r:id="rId6" w:history="1">
        <w:r w:rsidRPr="002D7660">
          <w:rPr>
            <w:rFonts w:ascii="Times New Roman" w:hAnsi="Times New Roman" w:cs="Times New Roman"/>
          </w:rPr>
          <w:t>N 20</w:t>
        </w:r>
      </w:hyperlink>
      <w:r w:rsidRPr="002D7660">
        <w:rPr>
          <w:rFonts w:ascii="Times New Roman" w:hAnsi="Times New Roman" w:cs="Times New Roman"/>
        </w:rPr>
        <w:t>,</w:t>
      </w:r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от 28.12.2020 </w:t>
      </w:r>
      <w:hyperlink r:id="rId7" w:history="1">
        <w:r w:rsidRPr="002D7660">
          <w:rPr>
            <w:rFonts w:ascii="Times New Roman" w:hAnsi="Times New Roman" w:cs="Times New Roman"/>
          </w:rPr>
          <w:t>N 30</w:t>
        </w:r>
      </w:hyperlink>
      <w:r w:rsidRPr="002D7660">
        <w:rPr>
          <w:rFonts w:ascii="Times New Roman" w:hAnsi="Times New Roman" w:cs="Times New Roman"/>
        </w:rPr>
        <w:t xml:space="preserve">, от 18.02.2022 </w:t>
      </w:r>
      <w:hyperlink r:id="rId8" w:history="1">
        <w:r w:rsidRPr="002D7660">
          <w:rPr>
            <w:rFonts w:ascii="Times New Roman" w:hAnsi="Times New Roman" w:cs="Times New Roman"/>
          </w:rPr>
          <w:t>N 1</w:t>
        </w:r>
      </w:hyperlink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1. Общие положения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 xml:space="preserve">(в ред. </w:t>
      </w:r>
      <w:hyperlink r:id="rId9" w:history="1">
        <w:r w:rsidRPr="002D7660">
          <w:rPr>
            <w:rFonts w:ascii="Times New Roman" w:hAnsi="Times New Roman" w:cs="Times New Roman"/>
          </w:rPr>
          <w:t>Решения</w:t>
        </w:r>
      </w:hyperlink>
      <w:r w:rsidRPr="002D7660">
        <w:rPr>
          <w:rFonts w:ascii="Times New Roman" w:hAnsi="Times New Roman" w:cs="Times New Roman"/>
        </w:rPr>
        <w:t xml:space="preserve"> Совета муниципального образования</w:t>
      </w:r>
      <w:proofErr w:type="gramEnd"/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от 18.02.2022 N 1)</w:t>
      </w:r>
    </w:p>
    <w:p w:rsidR="002D7660" w:rsidRPr="002D7660" w:rsidRDefault="002D7660" w:rsidP="002D7660">
      <w:pPr>
        <w:pStyle w:val="ConsPlusNormal"/>
        <w:jc w:val="center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Настоящим Положением в соответствии с </w:t>
      </w:r>
      <w:hyperlink r:id="rId10" w:history="1">
        <w:r w:rsidRPr="002D7660">
          <w:rPr>
            <w:rFonts w:ascii="Times New Roman" w:hAnsi="Times New Roman" w:cs="Times New Roman"/>
          </w:rPr>
          <w:t>главой 31</w:t>
        </w:r>
      </w:hyperlink>
      <w:r w:rsidRPr="002D7660">
        <w:rPr>
          <w:rFonts w:ascii="Times New Roman" w:hAnsi="Times New Roman" w:cs="Times New Roman"/>
        </w:rPr>
        <w:t xml:space="preserve"> "Земельный налог" части второй Налогового кодекса Российской Федерации на территории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устанавливаются ставки земельного налога, порядок уплаты налога, налоговые льготы для отдельных категорий граждан, порядок и сроки представления налогоплательщиками документов, подтверждающих право на уменьшение налоговой базы, на налоговые льготы.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2. Ставки земельного налога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 w:rsidRPr="002D7660">
          <w:rPr>
            <w:rFonts w:ascii="Times New Roman" w:hAnsi="Times New Roman" w:cs="Times New Roman"/>
          </w:rPr>
          <w:t>законом</w:t>
        </w:r>
      </w:hyperlink>
      <w:r w:rsidRPr="002D7660">
        <w:rPr>
          <w:rFonts w:ascii="Times New Roman" w:hAnsi="Times New Roman" w:cs="Times New Roman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2.2. Ставка земельного налога устанавливается в размере 1,5 процента в отношении прочих земельных участков.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2.3. 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3. Порядок уплаты земельного налога и авансовых платежей по земельному налогу</w:t>
      </w:r>
    </w:p>
    <w:p w:rsidR="002D7660" w:rsidRPr="002D7660" w:rsidRDefault="002D7660" w:rsidP="002D7660">
      <w:pPr>
        <w:pStyle w:val="ConsPlusNormal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left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lastRenderedPageBreak/>
        <w:t xml:space="preserve">(в ред. </w:t>
      </w:r>
      <w:hyperlink r:id="rId12" w:history="1">
        <w:r w:rsidRPr="002D7660">
          <w:rPr>
            <w:rFonts w:ascii="Times New Roman" w:hAnsi="Times New Roman" w:cs="Times New Roman"/>
          </w:rPr>
          <w:t>Решения</w:t>
        </w:r>
      </w:hyperlink>
      <w:r w:rsidRPr="002D7660">
        <w:rPr>
          <w:rFonts w:ascii="Times New Roman" w:hAnsi="Times New Roman" w:cs="Times New Roman"/>
        </w:rPr>
        <w:t xml:space="preserve"> Совета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от 18.02.2022 N 1)</w:t>
      </w:r>
    </w:p>
    <w:p w:rsidR="002D7660" w:rsidRPr="002D7660" w:rsidRDefault="002D7660" w:rsidP="002D7660">
      <w:pPr>
        <w:pStyle w:val="ConsPlusNormal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3.1. Налоговым периодом признается календарный год.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3.2. Налогоплательщики-организации исчисляют сумму налога (сумму авансовых платежей по налогу) самостоятельно в соответствии со </w:t>
      </w:r>
      <w:hyperlink r:id="rId13" w:history="1">
        <w:r w:rsidRPr="002D7660">
          <w:rPr>
            <w:rFonts w:ascii="Times New Roman" w:hAnsi="Times New Roman" w:cs="Times New Roman"/>
          </w:rPr>
          <w:t>статьей 396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3.3. Сумма налога, подлежащая уплате по итогам налогового периода, определяется налогоплательщиками-организациями как разница между суммой налога, исчисленной в соответствии с </w:t>
      </w:r>
      <w:hyperlink r:id="rId14" w:history="1">
        <w:r w:rsidRPr="002D7660">
          <w:rPr>
            <w:rFonts w:ascii="Times New Roman" w:hAnsi="Times New Roman" w:cs="Times New Roman"/>
          </w:rPr>
          <w:t>пунктом 1 статьи 396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Федерации, и суммами, подлежащими уплате в течение налогового периода авансовых платежей по налогу.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3.4. Уплата налога и авансовых платежей по налогу осуществляется в соответствии со </w:t>
      </w:r>
      <w:hyperlink r:id="rId15" w:history="1">
        <w:r w:rsidRPr="002D7660">
          <w:rPr>
            <w:rFonts w:ascii="Times New Roman" w:hAnsi="Times New Roman" w:cs="Times New Roman"/>
          </w:rPr>
          <w:t>статьей 397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3.5. 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</w:t>
      </w:r>
      <w:hyperlink r:id="rId16" w:history="1">
        <w:r w:rsidRPr="002D7660">
          <w:rPr>
            <w:rFonts w:ascii="Times New Roman" w:hAnsi="Times New Roman" w:cs="Times New Roman"/>
          </w:rPr>
          <w:t>статьей 389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3.6. Налог подлежит уплате </w:t>
      </w:r>
      <w:proofErr w:type="gramStart"/>
      <w:r w:rsidRPr="002D7660">
        <w:rPr>
          <w:rFonts w:ascii="Times New Roman" w:hAnsi="Times New Roman" w:cs="Times New Roman"/>
        </w:rPr>
        <w:t>налогоплательщиками-физическими</w:t>
      </w:r>
      <w:proofErr w:type="gramEnd"/>
      <w:r w:rsidRPr="002D7660">
        <w:rPr>
          <w:rFonts w:ascii="Times New Roman" w:hAnsi="Times New Roman" w:cs="Times New Roman"/>
        </w:rPr>
        <w:t xml:space="preserve"> лицами в соответствии со </w:t>
      </w:r>
      <w:hyperlink r:id="rId17" w:history="1">
        <w:r w:rsidRPr="002D7660">
          <w:rPr>
            <w:rFonts w:ascii="Times New Roman" w:hAnsi="Times New Roman" w:cs="Times New Roman"/>
          </w:rPr>
          <w:t>статьей 397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4. Налоговые льготы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3.1. Установить, что льготы, установленные в соответствии со </w:t>
      </w:r>
      <w:hyperlink r:id="rId18" w:history="1">
        <w:r w:rsidRPr="002D7660">
          <w:rPr>
            <w:rFonts w:ascii="Times New Roman" w:hAnsi="Times New Roman" w:cs="Times New Roman"/>
          </w:rPr>
          <w:t>статьей 395</w:t>
        </w:r>
      </w:hyperlink>
      <w:r w:rsidRPr="002D7660">
        <w:rPr>
          <w:rFonts w:ascii="Times New Roman" w:hAnsi="Times New Roman" w:cs="Times New Roman"/>
        </w:rPr>
        <w:t xml:space="preserve"> Налогового кодекса Российской Федерации, действуют в полном объеме.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3.2. От уплаты земельного налога, кроме случаев, предусмотренных </w:t>
      </w:r>
      <w:hyperlink r:id="rId19" w:history="1">
        <w:r w:rsidRPr="002D7660">
          <w:rPr>
            <w:rFonts w:ascii="Times New Roman" w:hAnsi="Times New Roman" w:cs="Times New Roman"/>
          </w:rPr>
          <w:t>ст. 395</w:t>
        </w:r>
      </w:hyperlink>
      <w:r w:rsidRPr="002D7660">
        <w:rPr>
          <w:rFonts w:ascii="Times New Roman" w:hAnsi="Times New Roman" w:cs="Times New Roman"/>
        </w:rPr>
        <w:t xml:space="preserve"> Налогового кодекса РФ, полностью освобождаются: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инвалиды Великой Отечественной войны;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вдовы умерших участников Великой Отечественной войны;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ветераны боевых действий;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инвалиды I и II группы;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члены добровольной народной дружины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в отношении земельных участков, расположенных на территории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члены добровольной пожарной дружины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в отношении земельных участков, расположенных на территории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депутаты Совета МО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организации и учреждения, финансируемые из местного бюджета;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абзац исключен. - </w:t>
      </w:r>
      <w:hyperlink r:id="rId20" w:history="1">
        <w:r w:rsidRPr="002D7660">
          <w:rPr>
            <w:rFonts w:ascii="Times New Roman" w:hAnsi="Times New Roman" w:cs="Times New Roman"/>
          </w:rPr>
          <w:t>Решение</w:t>
        </w:r>
      </w:hyperlink>
      <w:r w:rsidRPr="002D7660">
        <w:rPr>
          <w:rFonts w:ascii="Times New Roman" w:hAnsi="Times New Roman" w:cs="Times New Roman"/>
        </w:rPr>
        <w:t xml:space="preserve"> Совета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от 29.10.2020 N 20;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5. Порядок и сроки предоставления налогоплательщиками документов, подтверждающих право на уменьшение налоговой базы, а также права на налоговые льготы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5.1. Налогоплательщики, имеющие право на налоговые льготы, в том числе в виде </w:t>
      </w:r>
      <w:r w:rsidRPr="002D7660">
        <w:rPr>
          <w:rFonts w:ascii="Times New Roman" w:hAnsi="Times New Roman" w:cs="Times New Roman"/>
        </w:rPr>
        <w:lastRenderedPageBreak/>
        <w:t>налогового вычета, установленные законодательством о налогах и сборах, представляют заявление о предоставлении налоговой льготы, а также документы, подтверждающие право на налоговую льготу, в налоговый орган по своему выбору.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5.2.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(абзац введен </w:t>
      </w:r>
      <w:hyperlink r:id="rId21" w:history="1">
        <w:r w:rsidRPr="002D7660">
          <w:rPr>
            <w:rFonts w:ascii="Times New Roman" w:hAnsi="Times New Roman" w:cs="Times New Roman"/>
          </w:rPr>
          <w:t>Решением</w:t>
        </w:r>
      </w:hyperlink>
      <w:r w:rsidRPr="002D7660">
        <w:rPr>
          <w:rFonts w:ascii="Times New Roman" w:hAnsi="Times New Roman" w:cs="Times New Roman"/>
        </w:rPr>
        <w:t xml:space="preserve"> Совета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от 18.02.2022 N 1)</w:t>
      </w:r>
    </w:p>
    <w:p w:rsidR="006410E7" w:rsidRPr="002D7660" w:rsidRDefault="006410E7" w:rsidP="002D766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6410E7" w:rsidRPr="002D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2D7660"/>
    <w:rsid w:val="003015AB"/>
    <w:rsid w:val="00432A4E"/>
    <w:rsid w:val="006410E7"/>
    <w:rsid w:val="00B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3EBCFE0224A92468DD8728B2898ED36971B595993FDEB404D88EBBB0573DED0EEC701F59BD558C22AFC25F3CC4E96A45F1540C5E3AC9922F6825Bj7W0L" TargetMode="External"/><Relationship Id="rId13" Type="http://schemas.openxmlformats.org/officeDocument/2006/relationships/hyperlink" Target="consultantplus://offline/ref=4233EBCFE0224A92468DC67F9D44C5E2309D47535B9BF5B41A1D8EBCE455758B90AEC154B2DED952967BB870FBC618D9E00E0643C7FFjAWEL" TargetMode="External"/><Relationship Id="rId18" Type="http://schemas.openxmlformats.org/officeDocument/2006/relationships/hyperlink" Target="consultantplus://offline/ref=4233EBCFE0224A92468DC67F9D44C5E2309D47535B9BF5B41A1D8EBCE455758B90AEC154B5D6D152967BB870FBC618D9E00E0643C7FFjAW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33EBCFE0224A92468DD8728B2898ED36971B595993FDEB404D88EBBB0573DED0EEC701F59BD558C22AFC24F1CC4E96A45F1540C5E3AC9922F6825Bj7W0L" TargetMode="External"/><Relationship Id="rId7" Type="http://schemas.openxmlformats.org/officeDocument/2006/relationships/hyperlink" Target="consultantplus://offline/ref=4233EBCFE0224A92468DD8728B2898ED36971B595195F9E14042D5E1B35C7FDCD7E19816F2D2D959C22AFC20FD934B83B5071943D9FDA8833EF480j5WBL" TargetMode="External"/><Relationship Id="rId12" Type="http://schemas.openxmlformats.org/officeDocument/2006/relationships/hyperlink" Target="consultantplus://offline/ref=4233EBCFE0224A92468DD8728B2898ED36971B595993FDEB404D88EBBB0573DED0EEC701F59BD558C22AFC25FFCC4E96A45F1540C5E3AC9922F6825Bj7W0L" TargetMode="External"/><Relationship Id="rId17" Type="http://schemas.openxmlformats.org/officeDocument/2006/relationships/hyperlink" Target="consultantplus://offline/ref=4233EBCFE0224A92468DC67F9D44C5E2309D47535B9BF5B41A1D8EBCE455758B90AEC154B2DCDB52967BB870FBC618D9E00E0643C7FFjAW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33EBCFE0224A92468DC67F9D44C5E2309D47535B9BF5B41A1D8EBCE455758B90AEC154B5DADC52967BB870FBC618D9E00E0643C7FFjAWEL" TargetMode="External"/><Relationship Id="rId20" Type="http://schemas.openxmlformats.org/officeDocument/2006/relationships/hyperlink" Target="consultantplus://offline/ref=4233EBCFE0224A92468DD8728B2898ED36971B595197FCE44F42D5E1B35C7FDCD7E19816F2D2D959C22AFC23FD934B83B5071943D9FDA8833EF480j5W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33EBCFE0224A92468DD8728B2898ED36971B595197FCE44F42D5E1B35C7FDCD7E19816F2D2D959C22AFC20FD934B83B5071943D9FDA8833EF480j5WBL" TargetMode="External"/><Relationship Id="rId11" Type="http://schemas.openxmlformats.org/officeDocument/2006/relationships/hyperlink" Target="consultantplus://offline/ref=4233EBCFE0224A92468DC67F9D44C5E2379B445D5D94F5B41A1D8EBCE455758B82AE9958B7DDC659C634FE25F4jCW5L" TargetMode="External"/><Relationship Id="rId5" Type="http://schemas.openxmlformats.org/officeDocument/2006/relationships/hyperlink" Target="consultantplus://offline/ref=4233EBCFE0224A92468DD8728B2898ED36971B595191FAE54042D5E1B35C7FDCD7E19816F2D2D959C22AFC20FD934B83B5071943D9FDA8833EF480j5WBL" TargetMode="External"/><Relationship Id="rId15" Type="http://schemas.openxmlformats.org/officeDocument/2006/relationships/hyperlink" Target="consultantplus://offline/ref=4233EBCFE0224A92468DC67F9D44C5E2309D47535B9BF5B41A1D8EBCE455758B90AEC154B2DCDB52967BB870FBC618D9E00E0643C7FFjAWE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233EBCFE0224A92468DC67F9D44C5E2309D47535B9BF5B41A1D8EBCE455758B90AEC154B5DBDD52967BB870FBC618D9E00E0643C7FFjAWEL" TargetMode="External"/><Relationship Id="rId19" Type="http://schemas.openxmlformats.org/officeDocument/2006/relationships/hyperlink" Target="consultantplus://offline/ref=4233EBCFE0224A92468DC67F9D44C5E2309D47535B9BF5B41A1D8EBCE455758B90AEC154B5D6D152967BB870FBC618D9E00E0643C7FFjAW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33EBCFE0224A92468DD8728B2898ED36971B595993FDEB404D88EBBB0573DED0EEC701F59BD558C22AFC25F0CC4E96A45F1540C5E3AC9922F6825Bj7W0L" TargetMode="External"/><Relationship Id="rId14" Type="http://schemas.openxmlformats.org/officeDocument/2006/relationships/hyperlink" Target="consultantplus://offline/ref=4233EBCFE0224A92468DC67F9D44C5E2309D47535B9BF5B41A1D8EBCE455758B90AEC154B1DBDA5BC97EAD61A3CA1BC5FE0A1C5FC5FDAEj9W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2022-04-13T09:57:00Z</dcterms:created>
  <dcterms:modified xsi:type="dcterms:W3CDTF">2022-04-13T09:57:00Z</dcterms:modified>
</cp:coreProperties>
</file>