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3B" w:rsidRDefault="00E6573B">
      <w:pPr>
        <w:pStyle w:val="a3"/>
      </w:pPr>
      <w:bookmarkStart w:id="0" w:name="_GoBack"/>
      <w:bookmarkEnd w:id="0"/>
    </w:p>
    <w:p w:rsidR="00E6573B" w:rsidRDefault="00E6573B">
      <w:pPr>
        <w:pStyle w:val="a3"/>
      </w:pPr>
    </w:p>
    <w:p w:rsidR="00E6573B" w:rsidRDefault="00E6573B">
      <w:pPr>
        <w:pStyle w:val="a3"/>
      </w:pPr>
    </w:p>
    <w:p w:rsidR="00E6573B" w:rsidRDefault="00E6573B">
      <w:pPr>
        <w:pStyle w:val="a3"/>
        <w:spacing w:before="199"/>
      </w:pPr>
    </w:p>
    <w:p w:rsidR="00E6573B" w:rsidRDefault="002B631C">
      <w:pPr>
        <w:pStyle w:val="a3"/>
        <w:spacing w:line="237" w:lineRule="auto"/>
        <w:ind w:left="6908" w:right="2561" w:firstLine="7"/>
      </w:pPr>
      <w:r>
        <w:rPr>
          <w:spacing w:val="-2"/>
        </w:rPr>
        <w:t>Утверждено решением</w:t>
      </w:r>
      <w:r>
        <w:rPr>
          <w:spacing w:val="-11"/>
        </w:rPr>
        <w:t xml:space="preserve"> </w:t>
      </w:r>
      <w:r>
        <w:rPr>
          <w:spacing w:val="-2"/>
        </w:rPr>
        <w:t>Совета</w:t>
      </w:r>
    </w:p>
    <w:p w:rsidR="00E6573B" w:rsidRDefault="002B631C">
      <w:pPr>
        <w:pStyle w:val="a3"/>
        <w:spacing w:line="273" w:lineRule="exact"/>
        <w:ind w:left="6907"/>
      </w:pPr>
      <w:r>
        <w:rPr>
          <w:spacing w:val="-2"/>
        </w:rPr>
        <w:t>муниципального</w:t>
      </w:r>
      <w:r>
        <w:rPr>
          <w:spacing w:val="4"/>
        </w:rPr>
        <w:t xml:space="preserve"> </w:t>
      </w:r>
      <w:r>
        <w:rPr>
          <w:spacing w:val="-2"/>
        </w:rPr>
        <w:t>образования</w:t>
      </w:r>
    </w:p>
    <w:p w:rsidR="00E6573B" w:rsidRDefault="002B631C">
      <w:pPr>
        <w:pStyle w:val="a3"/>
        <w:spacing w:before="1" w:line="237" w:lineRule="auto"/>
        <w:ind w:left="6912" w:right="808" w:firstLine="3"/>
      </w:pPr>
      <w:r>
        <w:rPr>
          <w:spacing w:val="-2"/>
        </w:rPr>
        <w:t>«Городское</w:t>
      </w:r>
      <w:r>
        <w:rPr>
          <w:spacing w:val="-5"/>
        </w:rPr>
        <w:t xml:space="preserve"> </w:t>
      </w:r>
      <w:r>
        <w:rPr>
          <w:spacing w:val="-2"/>
        </w:rPr>
        <w:t>поселение</w:t>
      </w:r>
      <w:r>
        <w:rPr>
          <w:spacing w:val="-4"/>
        </w:rPr>
        <w:t xml:space="preserve"> </w:t>
      </w:r>
      <w:r>
        <w:rPr>
          <w:spacing w:val="-2"/>
        </w:rPr>
        <w:t xml:space="preserve">город </w:t>
      </w:r>
      <w:r>
        <w:t xml:space="preserve">Камызяк </w:t>
      </w:r>
      <w:proofErr w:type="spellStart"/>
      <w:r>
        <w:t>Камызякского</w:t>
      </w:r>
      <w:proofErr w:type="spellEnd"/>
      <w:r>
        <w:t xml:space="preserve"> муниципального района Астраханской области»</w:t>
      </w:r>
    </w:p>
    <w:p w:rsidR="00E6573B" w:rsidRDefault="002B631C">
      <w:pPr>
        <w:pStyle w:val="a3"/>
        <w:spacing w:before="7"/>
        <w:ind w:left="6923"/>
      </w:pPr>
      <w:r>
        <w:rPr>
          <w:w w:val="95"/>
        </w:rPr>
        <w:t>от</w:t>
      </w:r>
      <w:r>
        <w:rPr>
          <w:spacing w:val="-13"/>
          <w:w w:val="95"/>
        </w:rPr>
        <w:t xml:space="preserve"> </w:t>
      </w:r>
      <w:r>
        <w:rPr>
          <w:w w:val="95"/>
        </w:rPr>
        <w:t>18.11.2024</w:t>
      </w:r>
      <w:r>
        <w:rPr>
          <w:spacing w:val="60"/>
        </w:rPr>
        <w:t xml:space="preserve"> </w:t>
      </w:r>
      <w:r>
        <w:rPr>
          <w:w w:val="95"/>
        </w:rPr>
        <w:t>№</w:t>
      </w:r>
      <w:r>
        <w:rPr>
          <w:spacing w:val="51"/>
          <w:w w:val="150"/>
        </w:rPr>
        <w:t xml:space="preserve"> </w:t>
      </w:r>
      <w:r>
        <w:rPr>
          <w:spacing w:val="-5"/>
          <w:w w:val="95"/>
        </w:rPr>
        <w:t>37</w:t>
      </w:r>
    </w:p>
    <w:p w:rsidR="00E6573B" w:rsidRDefault="00E6573B">
      <w:pPr>
        <w:pStyle w:val="a3"/>
      </w:pPr>
    </w:p>
    <w:p w:rsidR="00E6573B" w:rsidRDefault="00E6573B">
      <w:pPr>
        <w:pStyle w:val="a3"/>
      </w:pPr>
    </w:p>
    <w:p w:rsidR="00E6573B" w:rsidRDefault="00E6573B">
      <w:pPr>
        <w:pStyle w:val="a3"/>
        <w:spacing w:before="170"/>
      </w:pPr>
    </w:p>
    <w:p w:rsidR="00E6573B" w:rsidRDefault="002B631C">
      <w:pPr>
        <w:pStyle w:val="a3"/>
        <w:ind w:left="2515" w:right="2134"/>
        <w:jc w:val="center"/>
      </w:pPr>
      <w:r>
        <w:rPr>
          <w:spacing w:val="-2"/>
          <w:w w:val="105"/>
        </w:rPr>
        <w:t>Положение</w:t>
      </w:r>
    </w:p>
    <w:p w:rsidR="00E6573B" w:rsidRDefault="002B631C">
      <w:pPr>
        <w:pStyle w:val="a3"/>
        <w:spacing w:before="7" w:line="237" w:lineRule="auto"/>
        <w:ind w:left="1109" w:right="698"/>
        <w:jc w:val="center"/>
      </w:pPr>
      <w:r>
        <w:rPr>
          <w:w w:val="105"/>
        </w:rPr>
        <w:t>о на</w:t>
      </w:r>
      <w:r w:rsidR="005B3507">
        <w:rPr>
          <w:w w:val="105"/>
        </w:rPr>
        <w:t>л</w:t>
      </w:r>
      <w:r>
        <w:rPr>
          <w:w w:val="105"/>
        </w:rPr>
        <w:t>оге на имущество физических лиц на территории муниципального 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«Городское поселение город Камызяк </w:t>
      </w:r>
      <w:proofErr w:type="spellStart"/>
      <w:r>
        <w:rPr>
          <w:w w:val="105"/>
        </w:rPr>
        <w:t>Камызякского</w:t>
      </w:r>
      <w:proofErr w:type="spellEnd"/>
      <w:r>
        <w:rPr>
          <w:w w:val="105"/>
        </w:rPr>
        <w:t xml:space="preserve"> муниципального района Астраханской области»</w:t>
      </w:r>
    </w:p>
    <w:p w:rsidR="00E6573B" w:rsidRDefault="00E6573B">
      <w:pPr>
        <w:pStyle w:val="a3"/>
        <w:spacing w:before="220"/>
      </w:pPr>
    </w:p>
    <w:p w:rsidR="00E6573B" w:rsidRDefault="002B631C">
      <w:pPr>
        <w:pStyle w:val="a4"/>
        <w:numPr>
          <w:ilvl w:val="0"/>
          <w:numId w:val="2"/>
        </w:numPr>
        <w:tabs>
          <w:tab w:val="left" w:pos="5076"/>
        </w:tabs>
        <w:ind w:left="5076" w:hanging="202"/>
        <w:jc w:val="left"/>
      </w:pPr>
      <w:r>
        <w:rPr>
          <w:sz w:val="24"/>
        </w:rPr>
        <w:t>Общие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E6573B" w:rsidRDefault="00E6573B">
      <w:pPr>
        <w:pStyle w:val="a3"/>
        <w:spacing w:before="96"/>
      </w:pPr>
    </w:p>
    <w:p w:rsidR="00E6573B" w:rsidRDefault="002B631C">
      <w:pPr>
        <w:pStyle w:val="a4"/>
        <w:numPr>
          <w:ilvl w:val="1"/>
          <w:numId w:val="2"/>
        </w:numPr>
        <w:tabs>
          <w:tab w:val="left" w:pos="2385"/>
          <w:tab w:val="left" w:pos="2898"/>
          <w:tab w:val="left" w:pos="2936"/>
          <w:tab w:val="left" w:pos="3996"/>
          <w:tab w:val="left" w:pos="4263"/>
          <w:tab w:val="left" w:pos="5304"/>
          <w:tab w:val="left" w:pos="5760"/>
          <w:tab w:val="left" w:pos="5884"/>
          <w:tab w:val="left" w:pos="6493"/>
          <w:tab w:val="left" w:pos="6853"/>
          <w:tab w:val="left" w:pos="7534"/>
          <w:tab w:val="left" w:pos="8762"/>
          <w:tab w:val="left" w:pos="9317"/>
          <w:tab w:val="left" w:pos="11198"/>
        </w:tabs>
        <w:ind w:left="1303" w:right="205" w:firstLine="597"/>
        <w:rPr>
          <w:sz w:val="24"/>
        </w:rPr>
      </w:pPr>
      <w:r>
        <w:rPr>
          <w:sz w:val="24"/>
        </w:rPr>
        <w:t>Налог</w:t>
      </w:r>
      <w:r>
        <w:rPr>
          <w:spacing w:val="40"/>
          <w:sz w:val="24"/>
        </w:rPr>
        <w:t xml:space="preserve"> </w:t>
      </w:r>
      <w:r>
        <w:rPr>
          <w:sz w:val="24"/>
        </w:rPr>
        <w:t>на имущество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лиц устанавливается 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Налоговым</w:t>
      </w:r>
      <w:r>
        <w:rPr>
          <w:sz w:val="24"/>
        </w:rPr>
        <w:tab/>
      </w:r>
      <w:r>
        <w:rPr>
          <w:spacing w:val="-2"/>
          <w:sz w:val="24"/>
        </w:rPr>
        <w:t>кодексом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Федерации,</w:t>
      </w:r>
      <w:r>
        <w:rPr>
          <w:sz w:val="24"/>
        </w:rPr>
        <w:tab/>
      </w:r>
      <w:r>
        <w:rPr>
          <w:spacing w:val="-2"/>
          <w:sz w:val="24"/>
        </w:rPr>
        <w:t>Уставом</w:t>
      </w:r>
      <w:r>
        <w:rPr>
          <w:sz w:val="24"/>
        </w:rPr>
        <w:tab/>
      </w:r>
      <w:r>
        <w:rPr>
          <w:spacing w:val="-44"/>
          <w:sz w:val="24"/>
        </w:rPr>
        <w:t xml:space="preserve"> </w:t>
      </w:r>
      <w:r>
        <w:rPr>
          <w:sz w:val="24"/>
        </w:rPr>
        <w:t>муниципального образования «Городское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поселение город Камызяк </w:t>
      </w:r>
      <w:proofErr w:type="spellStart"/>
      <w:r>
        <w:rPr>
          <w:sz w:val="24"/>
        </w:rPr>
        <w:t>Камызякского</w:t>
      </w:r>
      <w:proofErr w:type="spellEnd"/>
      <w:r>
        <w:rPr>
          <w:sz w:val="24"/>
        </w:rPr>
        <w:t xml:space="preserve"> муниципального</w:t>
      </w:r>
      <w:r>
        <w:rPr>
          <w:sz w:val="24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района</w:t>
      </w:r>
      <w:r>
        <w:rPr>
          <w:spacing w:val="80"/>
          <w:sz w:val="24"/>
        </w:rPr>
        <w:t xml:space="preserve"> </w:t>
      </w:r>
      <w:r>
        <w:rPr>
          <w:sz w:val="24"/>
        </w:rPr>
        <w:t>Астраханской</w:t>
      </w:r>
      <w:r>
        <w:rPr>
          <w:sz w:val="24"/>
        </w:rPr>
        <w:tab/>
      </w:r>
      <w:r>
        <w:rPr>
          <w:spacing w:val="-53"/>
          <w:sz w:val="24"/>
        </w:rPr>
        <w:t xml:space="preserve"> </w:t>
      </w:r>
      <w:r>
        <w:rPr>
          <w:sz w:val="24"/>
        </w:rPr>
        <w:t>области»,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  <w:t>местным</w:t>
      </w:r>
      <w:r>
        <w:rPr>
          <w:spacing w:val="80"/>
          <w:sz w:val="24"/>
        </w:rPr>
        <w:t xml:space="preserve"> </w:t>
      </w:r>
      <w:r>
        <w:rPr>
          <w:sz w:val="24"/>
        </w:rPr>
        <w:t>налогом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уплачивается </w:t>
      </w:r>
      <w:r>
        <w:rPr>
          <w:spacing w:val="-2"/>
          <w:sz w:val="24"/>
        </w:rPr>
        <w:t>физическим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лицом,</w:t>
      </w:r>
      <w:r>
        <w:rPr>
          <w:sz w:val="24"/>
        </w:rPr>
        <w:tab/>
      </w:r>
      <w:r>
        <w:rPr>
          <w:spacing w:val="-2"/>
          <w:sz w:val="24"/>
        </w:rPr>
        <w:t>обладающим</w:t>
      </w:r>
      <w:r>
        <w:rPr>
          <w:sz w:val="24"/>
        </w:rPr>
        <w:tab/>
      </w:r>
      <w:r>
        <w:rPr>
          <w:spacing w:val="-2"/>
          <w:sz w:val="24"/>
        </w:rPr>
        <w:t>правом</w:t>
      </w:r>
      <w:r>
        <w:rPr>
          <w:sz w:val="24"/>
        </w:rPr>
        <w:tab/>
      </w:r>
      <w:r>
        <w:rPr>
          <w:spacing w:val="-2"/>
          <w:sz w:val="24"/>
        </w:rPr>
        <w:t>собственности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имущество, </w:t>
      </w:r>
      <w:r>
        <w:rPr>
          <w:sz w:val="24"/>
        </w:rPr>
        <w:t>при</w:t>
      </w:r>
      <w:r w:rsidR="005B3507">
        <w:rPr>
          <w:sz w:val="24"/>
        </w:rPr>
        <w:t>з</w:t>
      </w:r>
      <w:r>
        <w:rPr>
          <w:sz w:val="24"/>
        </w:rPr>
        <w:t>наваемое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32"/>
          <w:sz w:val="24"/>
        </w:rPr>
        <w:t xml:space="preserve"> </w:t>
      </w:r>
      <w:r>
        <w:rPr>
          <w:sz w:val="24"/>
        </w:rPr>
        <w:t>налогообложения,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Налоговым кодексом Российской Федерации и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настоящим Положением.</w:t>
      </w:r>
    </w:p>
    <w:p w:rsidR="00E6573B" w:rsidRDefault="002B631C">
      <w:pPr>
        <w:pStyle w:val="a4"/>
        <w:numPr>
          <w:ilvl w:val="1"/>
          <w:numId w:val="2"/>
        </w:numPr>
        <w:tabs>
          <w:tab w:val="left" w:pos="2314"/>
        </w:tabs>
        <w:spacing w:before="5"/>
        <w:ind w:left="1328" w:right="840" w:firstLine="594"/>
        <w:jc w:val="both"/>
      </w:pPr>
      <w:r>
        <w:rPr>
          <w:sz w:val="24"/>
        </w:rPr>
        <w:t>Налоговая база определяется в отношении каждого объекта налог</w:t>
      </w:r>
      <w:r w:rsidR="005B3507">
        <w:rPr>
          <w:sz w:val="24"/>
        </w:rPr>
        <w:t>оо</w:t>
      </w:r>
      <w:r>
        <w:rPr>
          <w:sz w:val="24"/>
        </w:rPr>
        <w:t>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периодом.</w:t>
      </w:r>
    </w:p>
    <w:p w:rsidR="00E6573B" w:rsidRDefault="00E6573B">
      <w:pPr>
        <w:pStyle w:val="a3"/>
        <w:spacing w:before="10"/>
      </w:pPr>
    </w:p>
    <w:p w:rsidR="00E6573B" w:rsidRDefault="002B631C">
      <w:pPr>
        <w:pStyle w:val="a4"/>
        <w:numPr>
          <w:ilvl w:val="0"/>
          <w:numId w:val="2"/>
        </w:numPr>
        <w:tabs>
          <w:tab w:val="left" w:pos="5202"/>
        </w:tabs>
        <w:ind w:left="5202" w:hanging="208"/>
        <w:jc w:val="left"/>
      </w:pPr>
      <w:r>
        <w:rPr>
          <w:w w:val="105"/>
          <w:sz w:val="24"/>
        </w:rPr>
        <w:t>Налоговые</w:t>
      </w:r>
      <w:r>
        <w:rPr>
          <w:spacing w:val="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ставки</w:t>
      </w:r>
    </w:p>
    <w:p w:rsidR="00E6573B" w:rsidRDefault="002B631C">
      <w:pPr>
        <w:pStyle w:val="a4"/>
        <w:numPr>
          <w:ilvl w:val="1"/>
          <w:numId w:val="2"/>
        </w:numPr>
        <w:tabs>
          <w:tab w:val="left" w:pos="2595"/>
        </w:tabs>
        <w:spacing w:before="271" w:line="244" w:lineRule="auto"/>
        <w:ind w:left="1342" w:right="822" w:firstLine="591"/>
        <w:jc w:val="both"/>
        <w:rPr>
          <w:sz w:val="24"/>
        </w:rPr>
      </w:pPr>
      <w:r>
        <w:rPr>
          <w:sz w:val="24"/>
        </w:rPr>
        <w:t xml:space="preserve">Ставки налога на недвижимое имущество устанавливаются в зависимости от кадастровой стоимости объектов налогообложения в следующих </w:t>
      </w:r>
      <w:r>
        <w:rPr>
          <w:spacing w:val="-2"/>
          <w:sz w:val="24"/>
        </w:rPr>
        <w:t>размерах:</w:t>
      </w:r>
    </w:p>
    <w:p w:rsidR="00E6573B" w:rsidRDefault="002B631C">
      <w:pPr>
        <w:pStyle w:val="a4"/>
        <w:numPr>
          <w:ilvl w:val="0"/>
          <w:numId w:val="1"/>
        </w:numPr>
        <w:tabs>
          <w:tab w:val="left" w:pos="2167"/>
        </w:tabs>
        <w:spacing w:before="5"/>
        <w:ind w:left="2167" w:hanging="281"/>
        <w:jc w:val="both"/>
        <w:rPr>
          <w:sz w:val="24"/>
        </w:rPr>
      </w:pPr>
      <w:r>
        <w:rPr>
          <w:sz w:val="24"/>
        </w:rPr>
        <w:t>0,3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отношении:</w:t>
      </w:r>
    </w:p>
    <w:p w:rsidR="00E6573B" w:rsidRDefault="002B631C">
      <w:pPr>
        <w:pStyle w:val="a3"/>
        <w:spacing w:before="12"/>
        <w:ind w:left="1883"/>
        <w:jc w:val="both"/>
      </w:pPr>
      <w:r>
        <w:t>-жилых</w:t>
      </w:r>
      <w:r>
        <w:rPr>
          <w:spacing w:val="-7"/>
        </w:rPr>
        <w:t xml:space="preserve"> </w:t>
      </w:r>
      <w:r>
        <w:t>домов,</w:t>
      </w:r>
      <w:r>
        <w:rPr>
          <w:spacing w:val="-10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домов,</w:t>
      </w:r>
      <w:r>
        <w:rPr>
          <w:spacing w:val="-10"/>
        </w:rPr>
        <w:t xml:space="preserve"> </w:t>
      </w:r>
      <w:r>
        <w:t>квартир,</w:t>
      </w:r>
      <w:r>
        <w:rPr>
          <w:spacing w:val="-8"/>
        </w:rPr>
        <w:t xml:space="preserve"> </w:t>
      </w:r>
      <w:r>
        <w:t>частей</w:t>
      </w:r>
      <w:r>
        <w:rPr>
          <w:spacing w:val="-13"/>
        </w:rPr>
        <w:t xml:space="preserve"> </w:t>
      </w:r>
      <w:r>
        <w:t>квартир,</w:t>
      </w:r>
      <w:r>
        <w:rPr>
          <w:spacing w:val="-4"/>
        </w:rPr>
        <w:t xml:space="preserve"> </w:t>
      </w:r>
      <w:r>
        <w:rPr>
          <w:spacing w:val="-2"/>
        </w:rPr>
        <w:t>комнат;</w:t>
      </w:r>
    </w:p>
    <w:p w:rsidR="00E6573B" w:rsidRDefault="002B631C">
      <w:pPr>
        <w:pStyle w:val="a3"/>
        <w:spacing w:before="12" w:line="256" w:lineRule="auto"/>
        <w:ind w:left="1357" w:right="850" w:firstLine="526"/>
        <w:jc w:val="both"/>
      </w:pPr>
      <w:r>
        <w:t xml:space="preserve">-объектов незавершенного строительства в случае, если </w:t>
      </w:r>
      <w:r w:rsidR="005B3507">
        <w:t>п</w:t>
      </w:r>
      <w:r>
        <w:t>роектируемым назначением таких объектов является жилой дом;</w:t>
      </w:r>
    </w:p>
    <w:p w:rsidR="00E6573B" w:rsidRDefault="002B631C">
      <w:pPr>
        <w:pStyle w:val="a3"/>
        <w:spacing w:line="249" w:lineRule="auto"/>
        <w:ind w:left="1366" w:right="819" w:firstLine="524"/>
        <w:jc w:val="both"/>
      </w:pPr>
      <w:r>
        <w:t>-единых недвижимых комплексов, в состав которых входит хотя бы один жилой дом;</w:t>
      </w:r>
    </w:p>
    <w:p w:rsidR="00E6573B" w:rsidRDefault="002B631C">
      <w:pPr>
        <w:pStyle w:val="a3"/>
        <w:spacing w:before="2" w:line="249" w:lineRule="auto"/>
        <w:ind w:left="1364" w:right="821" w:firstLine="533"/>
        <w:jc w:val="both"/>
      </w:pPr>
      <w:r>
        <w:t xml:space="preserve">-гаражей и </w:t>
      </w:r>
      <w:proofErr w:type="spellStart"/>
      <w:r>
        <w:t>машино</w:t>
      </w:r>
      <w:proofErr w:type="spellEnd"/>
      <w:r>
        <w:t>-мест, в том числе расположенных в объектах налогообложения, указанных в подпункте 2 настоящего пункта;</w:t>
      </w:r>
    </w:p>
    <w:p w:rsidR="00E6573B" w:rsidRDefault="002B631C">
      <w:pPr>
        <w:pStyle w:val="a3"/>
        <w:spacing w:before="2" w:line="252" w:lineRule="auto"/>
        <w:ind w:left="1365" w:right="793" w:firstLine="539"/>
        <w:jc w:val="both"/>
      </w:pPr>
      <w:r>
        <w:t>-хозяйственных строений или сооружений, площадь каждого из которых не превышает 50</w:t>
      </w:r>
      <w:r>
        <w:rPr>
          <w:spacing w:val="-11"/>
        </w:rPr>
        <w:t xml:space="preserve"> </w:t>
      </w:r>
      <w:r>
        <w:t>квадратных метров и</w:t>
      </w:r>
      <w:r>
        <w:rPr>
          <w:spacing w:val="-12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расположены на</w:t>
      </w:r>
      <w:r>
        <w:rPr>
          <w:spacing w:val="-1"/>
        </w:rPr>
        <w:t xml:space="preserve"> </w:t>
      </w:r>
      <w:r>
        <w:t>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E6573B" w:rsidRDefault="002B631C">
      <w:pPr>
        <w:pStyle w:val="a4"/>
        <w:numPr>
          <w:ilvl w:val="0"/>
          <w:numId w:val="1"/>
        </w:numPr>
        <w:tabs>
          <w:tab w:val="left" w:pos="2313"/>
        </w:tabs>
        <w:spacing w:line="256" w:lineRule="auto"/>
        <w:ind w:left="1378" w:right="784" w:firstLine="556"/>
        <w:jc w:val="both"/>
        <w:rPr>
          <w:sz w:val="24"/>
        </w:rPr>
      </w:pPr>
      <w:r>
        <w:rPr>
          <w:sz w:val="24"/>
        </w:rPr>
        <w:t>2 процентов в отношении объектов налогообложения, включенных в перечень,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определяемый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1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3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0"/>
          <w:sz w:val="24"/>
        </w:rPr>
        <w:t xml:space="preserve"> </w:t>
      </w:r>
      <w:r>
        <w:rPr>
          <w:sz w:val="24"/>
        </w:rPr>
        <w:t>378.2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</w:t>
      </w:r>
    </w:p>
    <w:p w:rsidR="00E6573B" w:rsidRDefault="00E6573B">
      <w:pPr>
        <w:pStyle w:val="a4"/>
        <w:spacing w:line="256" w:lineRule="auto"/>
        <w:rPr>
          <w:sz w:val="24"/>
        </w:rPr>
        <w:sectPr w:rsidR="00E6573B">
          <w:pgSz w:w="11910" w:h="16850"/>
          <w:pgMar w:top="100" w:right="141" w:bottom="280" w:left="283" w:header="720" w:footer="720" w:gutter="0"/>
          <w:cols w:space="720"/>
        </w:sectPr>
      </w:pPr>
    </w:p>
    <w:p w:rsidR="00E6573B" w:rsidRDefault="00E6573B">
      <w:pPr>
        <w:pStyle w:val="a3"/>
        <w:rPr>
          <w:sz w:val="25"/>
        </w:rPr>
      </w:pPr>
    </w:p>
    <w:p w:rsidR="00E6573B" w:rsidRDefault="00E6573B">
      <w:pPr>
        <w:pStyle w:val="a3"/>
        <w:spacing w:before="128"/>
        <w:rPr>
          <w:sz w:val="25"/>
        </w:rPr>
      </w:pPr>
    </w:p>
    <w:p w:rsidR="00E6573B" w:rsidRDefault="002B631C">
      <w:pPr>
        <w:spacing w:before="1" w:line="235" w:lineRule="auto"/>
        <w:ind w:left="1356" w:right="808" w:firstLine="4"/>
        <w:rPr>
          <w:sz w:val="25"/>
        </w:rPr>
      </w:pPr>
      <w:r>
        <w:rPr>
          <w:spacing w:val="-2"/>
          <w:sz w:val="25"/>
        </w:rPr>
        <w:t>Кодекса,</w:t>
      </w:r>
      <w:r>
        <w:rPr>
          <w:spacing w:val="4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31"/>
          <w:sz w:val="25"/>
        </w:rPr>
        <w:t xml:space="preserve"> </w:t>
      </w:r>
      <w:r>
        <w:rPr>
          <w:spacing w:val="-2"/>
          <w:sz w:val="25"/>
        </w:rPr>
        <w:t>отношении</w:t>
      </w:r>
      <w:r>
        <w:rPr>
          <w:spacing w:val="52"/>
          <w:sz w:val="25"/>
        </w:rPr>
        <w:t xml:space="preserve"> </w:t>
      </w:r>
      <w:r>
        <w:rPr>
          <w:spacing w:val="-2"/>
          <w:sz w:val="25"/>
        </w:rPr>
        <w:t>объектов</w:t>
      </w:r>
      <w:r>
        <w:rPr>
          <w:spacing w:val="50"/>
          <w:sz w:val="25"/>
        </w:rPr>
        <w:t xml:space="preserve"> </w:t>
      </w:r>
      <w:r>
        <w:rPr>
          <w:spacing w:val="-2"/>
          <w:sz w:val="25"/>
        </w:rPr>
        <w:t>налогообложения,</w:t>
      </w:r>
      <w:r>
        <w:rPr>
          <w:spacing w:val="33"/>
          <w:sz w:val="25"/>
        </w:rPr>
        <w:t xml:space="preserve"> </w:t>
      </w:r>
      <w:r>
        <w:rPr>
          <w:spacing w:val="-2"/>
          <w:sz w:val="25"/>
        </w:rPr>
        <w:t>предусмотренных</w:t>
      </w:r>
      <w:r>
        <w:rPr>
          <w:spacing w:val="32"/>
          <w:sz w:val="25"/>
        </w:rPr>
        <w:t xml:space="preserve"> </w:t>
      </w:r>
      <w:r>
        <w:rPr>
          <w:spacing w:val="-2"/>
          <w:sz w:val="25"/>
        </w:rPr>
        <w:t>абзацем вторым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пункта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10</w:t>
      </w:r>
      <w:r>
        <w:rPr>
          <w:spacing w:val="-16"/>
          <w:sz w:val="25"/>
        </w:rPr>
        <w:t xml:space="preserve"> </w:t>
      </w:r>
      <w:r w:rsidR="005B3507">
        <w:rPr>
          <w:spacing w:val="-16"/>
          <w:sz w:val="25"/>
        </w:rPr>
        <w:t>статьи</w:t>
      </w:r>
      <w:r>
        <w:rPr>
          <w:i/>
          <w:spacing w:val="-9"/>
          <w:sz w:val="25"/>
        </w:rPr>
        <w:t xml:space="preserve"> </w:t>
      </w:r>
      <w:r>
        <w:rPr>
          <w:spacing w:val="-2"/>
          <w:sz w:val="25"/>
        </w:rPr>
        <w:t>378.2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настоящего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Кодекса;</w:t>
      </w:r>
    </w:p>
    <w:p w:rsidR="00E6573B" w:rsidRDefault="002B631C">
      <w:pPr>
        <w:pStyle w:val="a4"/>
        <w:numPr>
          <w:ilvl w:val="0"/>
          <w:numId w:val="1"/>
        </w:numPr>
        <w:tabs>
          <w:tab w:val="left" w:pos="2300"/>
          <w:tab w:val="left" w:pos="4077"/>
          <w:tab w:val="left" w:pos="5828"/>
          <w:tab w:val="left" w:pos="7037"/>
        </w:tabs>
        <w:ind w:left="1363" w:right="815" w:firstLine="532"/>
        <w:rPr>
          <w:sz w:val="25"/>
        </w:rPr>
      </w:pPr>
      <w:r>
        <w:rPr>
          <w:sz w:val="25"/>
        </w:rPr>
        <w:t>2,5</w:t>
      </w:r>
      <w:r>
        <w:rPr>
          <w:spacing w:val="80"/>
          <w:sz w:val="25"/>
        </w:rPr>
        <w:t xml:space="preserve"> </w:t>
      </w:r>
      <w:r>
        <w:rPr>
          <w:sz w:val="25"/>
        </w:rPr>
        <w:t>процента</w:t>
      </w:r>
      <w:r>
        <w:rPr>
          <w:sz w:val="25"/>
        </w:rPr>
        <w:tab/>
        <w:t>в</w:t>
      </w:r>
      <w:r>
        <w:rPr>
          <w:spacing w:val="80"/>
          <w:sz w:val="25"/>
        </w:rPr>
        <w:t xml:space="preserve"> </w:t>
      </w:r>
      <w:r>
        <w:rPr>
          <w:sz w:val="25"/>
        </w:rPr>
        <w:t>отношении</w:t>
      </w:r>
      <w:r>
        <w:rPr>
          <w:sz w:val="25"/>
        </w:rPr>
        <w:tab/>
      </w:r>
      <w:r>
        <w:rPr>
          <w:spacing w:val="-2"/>
          <w:sz w:val="25"/>
        </w:rPr>
        <w:t>объектов</w:t>
      </w:r>
      <w:r>
        <w:rPr>
          <w:sz w:val="25"/>
        </w:rPr>
        <w:tab/>
      </w:r>
      <w:r>
        <w:rPr>
          <w:spacing w:val="-4"/>
          <w:sz w:val="25"/>
        </w:rPr>
        <w:t>налогообложения,</w:t>
      </w:r>
      <w:r>
        <w:rPr>
          <w:spacing w:val="51"/>
          <w:sz w:val="25"/>
        </w:rPr>
        <w:t xml:space="preserve"> </w:t>
      </w:r>
      <w:r>
        <w:rPr>
          <w:spacing w:val="-4"/>
          <w:sz w:val="25"/>
        </w:rPr>
        <w:t>кадастровая стоимость каждого из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которых превышает 300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миллионов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рублей;</w:t>
      </w:r>
    </w:p>
    <w:p w:rsidR="00E6573B" w:rsidRDefault="002B631C">
      <w:pPr>
        <w:pStyle w:val="a4"/>
        <w:numPr>
          <w:ilvl w:val="0"/>
          <w:numId w:val="1"/>
        </w:numPr>
        <w:tabs>
          <w:tab w:val="left" w:pos="2238"/>
        </w:tabs>
        <w:spacing w:line="281" w:lineRule="exact"/>
        <w:ind w:left="2238" w:hanging="343"/>
        <w:rPr>
          <w:sz w:val="25"/>
        </w:rPr>
      </w:pPr>
      <w:r>
        <w:rPr>
          <w:spacing w:val="-6"/>
          <w:sz w:val="25"/>
        </w:rPr>
        <w:t>0,5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процента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отношении</w:t>
      </w:r>
      <w:r>
        <w:rPr>
          <w:sz w:val="25"/>
        </w:rPr>
        <w:t xml:space="preserve"> </w:t>
      </w:r>
      <w:r>
        <w:rPr>
          <w:spacing w:val="-6"/>
          <w:sz w:val="25"/>
        </w:rPr>
        <w:t>прочих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объектов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налогообложения.</w:t>
      </w:r>
    </w:p>
    <w:p w:rsidR="00E6573B" w:rsidRDefault="005B3507">
      <w:pPr>
        <w:pStyle w:val="a4"/>
        <w:numPr>
          <w:ilvl w:val="1"/>
          <w:numId w:val="2"/>
        </w:numPr>
        <w:tabs>
          <w:tab w:val="left" w:pos="2293"/>
        </w:tabs>
        <w:spacing w:before="1"/>
        <w:ind w:left="1371" w:right="808" w:firstLine="526"/>
        <w:rPr>
          <w:sz w:val="23"/>
        </w:rPr>
      </w:pPr>
      <w:r>
        <w:rPr>
          <w:spacing w:val="-6"/>
          <w:sz w:val="25"/>
        </w:rPr>
        <w:t>Не</w:t>
      </w:r>
      <w:r w:rsidR="002B631C">
        <w:rPr>
          <w:spacing w:val="-12"/>
          <w:sz w:val="25"/>
        </w:rPr>
        <w:t xml:space="preserve"> </w:t>
      </w:r>
      <w:r w:rsidR="002B631C">
        <w:rPr>
          <w:spacing w:val="-6"/>
          <w:sz w:val="25"/>
        </w:rPr>
        <w:t>признается объектом налогообложения</w:t>
      </w:r>
      <w:r w:rsidR="002B631C">
        <w:rPr>
          <w:spacing w:val="-12"/>
          <w:sz w:val="25"/>
        </w:rPr>
        <w:t xml:space="preserve"> </w:t>
      </w:r>
      <w:r w:rsidR="002B631C">
        <w:rPr>
          <w:spacing w:val="-6"/>
          <w:sz w:val="25"/>
        </w:rPr>
        <w:t>имущество,</w:t>
      </w:r>
      <w:r w:rsidR="002B631C">
        <w:rPr>
          <w:sz w:val="25"/>
        </w:rPr>
        <w:t xml:space="preserve"> </w:t>
      </w:r>
      <w:r w:rsidR="002B631C">
        <w:rPr>
          <w:spacing w:val="-6"/>
          <w:sz w:val="25"/>
        </w:rPr>
        <w:t>входящее</w:t>
      </w:r>
      <w:r w:rsidR="002B631C">
        <w:rPr>
          <w:spacing w:val="-1"/>
          <w:sz w:val="25"/>
        </w:rPr>
        <w:t xml:space="preserve"> </w:t>
      </w:r>
      <w:r w:rsidR="002B631C">
        <w:rPr>
          <w:spacing w:val="-6"/>
          <w:sz w:val="25"/>
        </w:rPr>
        <w:t>в</w:t>
      </w:r>
      <w:r w:rsidR="002B631C">
        <w:rPr>
          <w:spacing w:val="-12"/>
          <w:sz w:val="25"/>
        </w:rPr>
        <w:t xml:space="preserve"> </w:t>
      </w:r>
      <w:r w:rsidR="002B631C">
        <w:rPr>
          <w:spacing w:val="-6"/>
          <w:sz w:val="25"/>
        </w:rPr>
        <w:t xml:space="preserve">состав </w:t>
      </w:r>
      <w:r w:rsidR="002B631C">
        <w:rPr>
          <w:spacing w:val="-2"/>
          <w:sz w:val="25"/>
        </w:rPr>
        <w:t>общего</w:t>
      </w:r>
      <w:r w:rsidR="002B631C">
        <w:rPr>
          <w:spacing w:val="-15"/>
          <w:sz w:val="25"/>
        </w:rPr>
        <w:t xml:space="preserve"> </w:t>
      </w:r>
      <w:r w:rsidR="002B631C">
        <w:rPr>
          <w:spacing w:val="-2"/>
          <w:sz w:val="25"/>
        </w:rPr>
        <w:t>имущества многоквартирного</w:t>
      </w:r>
      <w:r w:rsidR="002B631C">
        <w:rPr>
          <w:spacing w:val="-16"/>
          <w:sz w:val="25"/>
        </w:rPr>
        <w:t xml:space="preserve"> </w:t>
      </w:r>
      <w:r w:rsidR="002B631C">
        <w:rPr>
          <w:spacing w:val="-2"/>
          <w:sz w:val="25"/>
        </w:rPr>
        <w:t>дома.</w:t>
      </w:r>
    </w:p>
    <w:p w:rsidR="00E6573B" w:rsidRDefault="002B631C">
      <w:pPr>
        <w:pStyle w:val="1"/>
        <w:numPr>
          <w:ilvl w:val="0"/>
          <w:numId w:val="2"/>
        </w:numPr>
        <w:tabs>
          <w:tab w:val="left" w:pos="5229"/>
        </w:tabs>
        <w:spacing w:before="253"/>
        <w:ind w:left="5229" w:hanging="261"/>
        <w:jc w:val="left"/>
        <w:rPr>
          <w:rFonts w:ascii="Arial" w:hAnsi="Arial"/>
        </w:rPr>
      </w:pPr>
      <w:r>
        <w:rPr>
          <w:rFonts w:ascii="Arial" w:hAnsi="Arial"/>
          <w:w w:val="90"/>
        </w:rPr>
        <w:t>Налоговые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  <w:spacing w:val="-2"/>
        </w:rPr>
        <w:t>льготы</w:t>
      </w:r>
    </w:p>
    <w:p w:rsidR="00E6573B" w:rsidRDefault="002B631C">
      <w:pPr>
        <w:pStyle w:val="a4"/>
        <w:numPr>
          <w:ilvl w:val="1"/>
          <w:numId w:val="2"/>
        </w:numPr>
        <w:tabs>
          <w:tab w:val="left" w:pos="2448"/>
        </w:tabs>
        <w:spacing w:before="256" w:line="230" w:lineRule="auto"/>
        <w:ind w:right="858" w:firstLine="559"/>
        <w:jc w:val="both"/>
        <w:rPr>
          <w:sz w:val="25"/>
        </w:rPr>
      </w:pPr>
      <w:r>
        <w:rPr>
          <w:sz w:val="25"/>
        </w:rPr>
        <w:t>Установить, что</w:t>
      </w:r>
      <w:r>
        <w:rPr>
          <w:spacing w:val="-10"/>
          <w:sz w:val="25"/>
        </w:rPr>
        <w:t xml:space="preserve"> </w:t>
      </w:r>
      <w:r>
        <w:rPr>
          <w:sz w:val="25"/>
        </w:rPr>
        <w:t>для</w:t>
      </w:r>
      <w:r>
        <w:rPr>
          <w:spacing w:val="-12"/>
          <w:sz w:val="25"/>
        </w:rPr>
        <w:t xml:space="preserve"> </w:t>
      </w:r>
      <w:r>
        <w:rPr>
          <w:sz w:val="25"/>
        </w:rPr>
        <w:t>граждан, имеющих</w:t>
      </w:r>
      <w:r>
        <w:rPr>
          <w:spacing w:val="80"/>
          <w:sz w:val="25"/>
        </w:rPr>
        <w:t xml:space="preserve"> </w:t>
      </w:r>
      <w:r>
        <w:rPr>
          <w:sz w:val="25"/>
        </w:rPr>
        <w:t>в</w:t>
      </w:r>
      <w:r>
        <w:rPr>
          <w:spacing w:val="-11"/>
          <w:sz w:val="25"/>
        </w:rPr>
        <w:t xml:space="preserve"> </w:t>
      </w:r>
      <w:r>
        <w:rPr>
          <w:sz w:val="25"/>
        </w:rPr>
        <w:t>собственности имущество, являющееся</w:t>
      </w:r>
      <w:r>
        <w:rPr>
          <w:spacing w:val="40"/>
          <w:sz w:val="25"/>
        </w:rPr>
        <w:t xml:space="preserve"> </w:t>
      </w:r>
      <w:r>
        <w:rPr>
          <w:sz w:val="25"/>
        </w:rPr>
        <w:t>объектом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налогообложения на территории муниципального образования «Городское поселение город Камызяк </w:t>
      </w:r>
      <w:proofErr w:type="spellStart"/>
      <w:r>
        <w:rPr>
          <w:sz w:val="25"/>
        </w:rPr>
        <w:t>Камызякского</w:t>
      </w:r>
      <w:proofErr w:type="spellEnd"/>
      <w:r>
        <w:rPr>
          <w:sz w:val="25"/>
        </w:rPr>
        <w:t xml:space="preserve"> муниципального района Астраханской области», льготы, установленные в соответствии со статьей 407 Налогового кодекса Российской Федерации, действуют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-4"/>
          <w:sz w:val="25"/>
        </w:rPr>
        <w:t xml:space="preserve"> </w:t>
      </w:r>
      <w:r>
        <w:rPr>
          <w:sz w:val="25"/>
        </w:rPr>
        <w:t>полном объеме.</w:t>
      </w:r>
    </w:p>
    <w:p w:rsidR="00E6573B" w:rsidRDefault="002B631C">
      <w:pPr>
        <w:pStyle w:val="a4"/>
        <w:numPr>
          <w:ilvl w:val="1"/>
          <w:numId w:val="2"/>
        </w:numPr>
        <w:tabs>
          <w:tab w:val="left" w:pos="2491"/>
        </w:tabs>
        <w:spacing w:line="235" w:lineRule="auto"/>
        <w:ind w:left="1399" w:right="785" w:firstLine="589"/>
        <w:jc w:val="both"/>
        <w:rPr>
          <w:sz w:val="25"/>
        </w:rPr>
      </w:pPr>
      <w:r>
        <w:rPr>
          <w:spacing w:val="-2"/>
          <w:sz w:val="25"/>
        </w:rPr>
        <w:t>Установить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налоговую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льготу,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освободив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от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уплаты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налога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 xml:space="preserve">следующие </w:t>
      </w:r>
      <w:r>
        <w:rPr>
          <w:sz w:val="25"/>
        </w:rPr>
        <w:t>категории</w:t>
      </w:r>
      <w:r>
        <w:rPr>
          <w:spacing w:val="-14"/>
          <w:sz w:val="25"/>
        </w:rPr>
        <w:t xml:space="preserve"> </w:t>
      </w:r>
      <w:r>
        <w:rPr>
          <w:sz w:val="25"/>
        </w:rPr>
        <w:t>налогоплательщиков:</w:t>
      </w:r>
    </w:p>
    <w:p w:rsidR="00E6573B" w:rsidRDefault="002B631C">
      <w:pPr>
        <w:spacing w:line="267" w:lineRule="exact"/>
        <w:ind w:left="1861"/>
        <w:jc w:val="both"/>
        <w:rPr>
          <w:sz w:val="25"/>
        </w:rPr>
      </w:pPr>
      <w:r>
        <w:rPr>
          <w:spacing w:val="-6"/>
          <w:sz w:val="25"/>
        </w:rPr>
        <w:t>-Опекуны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инвалида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с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детства,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признанного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судом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недееспособным.</w:t>
      </w:r>
    </w:p>
    <w:p w:rsidR="00E6573B" w:rsidRDefault="002B631C">
      <w:pPr>
        <w:spacing w:line="276" w:lineRule="exact"/>
        <w:ind w:left="1929"/>
        <w:jc w:val="both"/>
        <w:rPr>
          <w:sz w:val="25"/>
        </w:rPr>
      </w:pPr>
      <w:proofErr w:type="gramStart"/>
      <w:r>
        <w:rPr>
          <w:spacing w:val="-2"/>
          <w:sz w:val="25"/>
        </w:rPr>
        <w:t>Основанием</w:t>
      </w:r>
      <w:r>
        <w:rPr>
          <w:spacing w:val="46"/>
          <w:sz w:val="25"/>
        </w:rPr>
        <w:t xml:space="preserve"> </w:t>
      </w:r>
      <w:r>
        <w:rPr>
          <w:spacing w:val="-2"/>
          <w:sz w:val="25"/>
        </w:rPr>
        <w:t>для</w:t>
      </w:r>
      <w:r>
        <w:rPr>
          <w:spacing w:val="31"/>
          <w:sz w:val="25"/>
        </w:rPr>
        <w:t xml:space="preserve"> </w:t>
      </w:r>
      <w:r>
        <w:rPr>
          <w:spacing w:val="-2"/>
          <w:sz w:val="25"/>
        </w:rPr>
        <w:t>предоставления</w:t>
      </w:r>
      <w:r>
        <w:rPr>
          <w:spacing w:val="25"/>
          <w:sz w:val="25"/>
        </w:rPr>
        <w:t xml:space="preserve"> </w:t>
      </w:r>
      <w:r>
        <w:rPr>
          <w:spacing w:val="-2"/>
          <w:sz w:val="25"/>
        </w:rPr>
        <w:t>налоговой</w:t>
      </w:r>
      <w:r>
        <w:rPr>
          <w:spacing w:val="41"/>
          <w:sz w:val="25"/>
        </w:rPr>
        <w:t xml:space="preserve"> </w:t>
      </w:r>
      <w:r>
        <w:rPr>
          <w:spacing w:val="-2"/>
          <w:sz w:val="25"/>
        </w:rPr>
        <w:t>льготы</w:t>
      </w:r>
      <w:r>
        <w:rPr>
          <w:spacing w:val="38"/>
          <w:sz w:val="25"/>
        </w:rPr>
        <w:t xml:space="preserve"> </w:t>
      </w:r>
      <w:r>
        <w:rPr>
          <w:spacing w:val="-2"/>
          <w:sz w:val="25"/>
        </w:rPr>
        <w:t>являются</w:t>
      </w:r>
      <w:r>
        <w:rPr>
          <w:spacing w:val="39"/>
          <w:sz w:val="25"/>
        </w:rPr>
        <w:t xml:space="preserve"> </w:t>
      </w:r>
      <w:r>
        <w:rPr>
          <w:spacing w:val="-2"/>
          <w:sz w:val="25"/>
        </w:rPr>
        <w:t>следующие</w:t>
      </w:r>
      <w:proofErr w:type="gramEnd"/>
    </w:p>
    <w:p w:rsidR="00E6573B" w:rsidRDefault="002B631C">
      <w:pPr>
        <w:spacing w:line="287" w:lineRule="exact"/>
        <w:ind w:left="1401"/>
        <w:rPr>
          <w:sz w:val="26"/>
        </w:rPr>
      </w:pPr>
      <w:r>
        <w:rPr>
          <w:spacing w:val="-2"/>
          <w:sz w:val="26"/>
        </w:rPr>
        <w:t>документы:</w:t>
      </w:r>
    </w:p>
    <w:p w:rsidR="00E6573B" w:rsidRDefault="002B631C">
      <w:pPr>
        <w:spacing w:line="273" w:lineRule="exact"/>
        <w:ind w:left="1869"/>
        <w:rPr>
          <w:sz w:val="25"/>
        </w:rPr>
      </w:pPr>
      <w:r>
        <w:rPr>
          <w:spacing w:val="-6"/>
          <w:sz w:val="25"/>
        </w:rPr>
        <w:t>-акт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органа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опеки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попечительства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о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назначении</w:t>
      </w:r>
      <w:r>
        <w:rPr>
          <w:spacing w:val="15"/>
          <w:sz w:val="25"/>
        </w:rPr>
        <w:t xml:space="preserve"> </w:t>
      </w:r>
      <w:r>
        <w:rPr>
          <w:spacing w:val="-6"/>
          <w:sz w:val="25"/>
        </w:rPr>
        <w:t>опекуна;</w:t>
      </w:r>
    </w:p>
    <w:p w:rsidR="00E6573B" w:rsidRDefault="002B631C">
      <w:pPr>
        <w:spacing w:line="274" w:lineRule="exact"/>
        <w:ind w:left="1869"/>
        <w:rPr>
          <w:sz w:val="25"/>
        </w:rPr>
      </w:pPr>
      <w:r>
        <w:rPr>
          <w:spacing w:val="-6"/>
          <w:sz w:val="25"/>
        </w:rPr>
        <w:t>-решение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суда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о</w:t>
      </w:r>
      <w:r>
        <w:rPr>
          <w:spacing w:val="-14"/>
          <w:sz w:val="25"/>
        </w:rPr>
        <w:t xml:space="preserve"> </w:t>
      </w:r>
      <w:r>
        <w:rPr>
          <w:spacing w:val="-6"/>
          <w:sz w:val="25"/>
        </w:rPr>
        <w:t>признании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инвалида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>с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детства</w:t>
      </w:r>
      <w:r>
        <w:rPr>
          <w:spacing w:val="-4"/>
          <w:sz w:val="25"/>
        </w:rPr>
        <w:t xml:space="preserve"> </w:t>
      </w:r>
      <w:proofErr w:type="gramStart"/>
      <w:r>
        <w:rPr>
          <w:spacing w:val="-6"/>
          <w:sz w:val="25"/>
        </w:rPr>
        <w:t>недееспособн</w:t>
      </w:r>
      <w:r w:rsidR="005B3507">
        <w:rPr>
          <w:spacing w:val="-6"/>
          <w:sz w:val="25"/>
        </w:rPr>
        <w:t>ы</w:t>
      </w:r>
      <w:r>
        <w:rPr>
          <w:spacing w:val="-6"/>
          <w:sz w:val="25"/>
        </w:rPr>
        <w:t>м</w:t>
      </w:r>
      <w:proofErr w:type="gramEnd"/>
      <w:r>
        <w:rPr>
          <w:spacing w:val="-6"/>
          <w:sz w:val="25"/>
        </w:rPr>
        <w:t>.</w:t>
      </w:r>
    </w:p>
    <w:p w:rsidR="00E6573B" w:rsidRDefault="002B631C">
      <w:pPr>
        <w:spacing w:line="230" w:lineRule="auto"/>
        <w:ind w:left="1414" w:right="766" w:firstLine="590"/>
        <w:jc w:val="both"/>
        <w:rPr>
          <w:sz w:val="25"/>
        </w:rPr>
      </w:pPr>
      <w:r>
        <w:rPr>
          <w:sz w:val="25"/>
        </w:rPr>
        <w:t>Льгота</w:t>
      </w:r>
      <w:r>
        <w:rPr>
          <w:spacing w:val="-18"/>
          <w:sz w:val="25"/>
        </w:rPr>
        <w:t xml:space="preserve"> </w:t>
      </w:r>
      <w:r>
        <w:rPr>
          <w:sz w:val="25"/>
        </w:rPr>
        <w:t>предоставляется</w:t>
      </w:r>
      <w:r>
        <w:rPr>
          <w:spacing w:val="-17"/>
          <w:sz w:val="25"/>
        </w:rPr>
        <w:t xml:space="preserve"> </w:t>
      </w:r>
      <w:r>
        <w:rPr>
          <w:sz w:val="25"/>
        </w:rPr>
        <w:t>в</w:t>
      </w:r>
      <w:r>
        <w:rPr>
          <w:spacing w:val="-17"/>
          <w:sz w:val="25"/>
        </w:rPr>
        <w:t xml:space="preserve"> </w:t>
      </w:r>
      <w:r>
        <w:rPr>
          <w:sz w:val="25"/>
        </w:rPr>
        <w:t>отношении</w:t>
      </w:r>
      <w:r>
        <w:rPr>
          <w:spacing w:val="-6"/>
          <w:sz w:val="25"/>
        </w:rPr>
        <w:t xml:space="preserve"> </w:t>
      </w:r>
      <w:r>
        <w:rPr>
          <w:sz w:val="25"/>
        </w:rPr>
        <w:t>жилого</w:t>
      </w:r>
      <w:r>
        <w:rPr>
          <w:spacing w:val="-14"/>
          <w:sz w:val="25"/>
        </w:rPr>
        <w:t xml:space="preserve"> </w:t>
      </w:r>
      <w:r>
        <w:rPr>
          <w:sz w:val="25"/>
        </w:rPr>
        <w:t>дома</w:t>
      </w:r>
      <w:r>
        <w:rPr>
          <w:spacing w:val="-14"/>
          <w:sz w:val="25"/>
        </w:rPr>
        <w:t xml:space="preserve"> </w:t>
      </w:r>
      <w:r>
        <w:rPr>
          <w:sz w:val="25"/>
        </w:rPr>
        <w:t>или</w:t>
      </w:r>
      <w:r>
        <w:rPr>
          <w:spacing w:val="-18"/>
          <w:sz w:val="25"/>
        </w:rPr>
        <w:t xml:space="preserve"> </w:t>
      </w:r>
      <w:r>
        <w:rPr>
          <w:sz w:val="25"/>
        </w:rPr>
        <w:t>части</w:t>
      </w:r>
      <w:r>
        <w:rPr>
          <w:spacing w:val="-13"/>
          <w:sz w:val="25"/>
        </w:rPr>
        <w:t xml:space="preserve"> </w:t>
      </w:r>
      <w:r>
        <w:rPr>
          <w:sz w:val="25"/>
        </w:rPr>
        <w:t>жилого</w:t>
      </w:r>
      <w:r>
        <w:rPr>
          <w:spacing w:val="-18"/>
          <w:sz w:val="25"/>
        </w:rPr>
        <w:t xml:space="preserve"> </w:t>
      </w:r>
      <w:r>
        <w:rPr>
          <w:sz w:val="25"/>
        </w:rPr>
        <w:t xml:space="preserve">дома, </w:t>
      </w:r>
      <w:r>
        <w:rPr>
          <w:spacing w:val="-2"/>
          <w:sz w:val="25"/>
        </w:rPr>
        <w:t>квартиры,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части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квартиры,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комнаты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кадастровой стоимостью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не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выше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1000000 рублей.</w:t>
      </w:r>
    </w:p>
    <w:p w:rsidR="00E6573B" w:rsidRDefault="002B631C">
      <w:pPr>
        <w:spacing w:line="235" w:lineRule="auto"/>
        <w:ind w:left="1420" w:right="750" w:firstLine="590"/>
        <w:jc w:val="both"/>
        <w:rPr>
          <w:sz w:val="25"/>
        </w:rPr>
      </w:pPr>
      <w:r>
        <w:rPr>
          <w:sz w:val="25"/>
        </w:rPr>
        <w:t>Льгота предоставляется в отношении одного объекта налогообл</w:t>
      </w:r>
      <w:r w:rsidR="005B3507">
        <w:rPr>
          <w:sz w:val="25"/>
        </w:rPr>
        <w:t>о</w:t>
      </w:r>
      <w:r>
        <w:rPr>
          <w:sz w:val="25"/>
        </w:rPr>
        <w:t xml:space="preserve">жения с </w:t>
      </w:r>
      <w:r>
        <w:rPr>
          <w:spacing w:val="-2"/>
          <w:sz w:val="25"/>
        </w:rPr>
        <w:t>максимальной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кадастровой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стоимостью.</w:t>
      </w:r>
    </w:p>
    <w:p w:rsidR="00E6573B" w:rsidRDefault="002B631C">
      <w:pPr>
        <w:spacing w:line="228" w:lineRule="auto"/>
        <w:ind w:left="1420" w:right="742" w:firstLine="594"/>
        <w:jc w:val="both"/>
        <w:rPr>
          <w:sz w:val="25"/>
        </w:rPr>
      </w:pPr>
      <w:r>
        <w:rPr>
          <w:sz w:val="25"/>
        </w:rPr>
        <w:t>Налоговая</w:t>
      </w:r>
      <w:r>
        <w:rPr>
          <w:spacing w:val="-18"/>
          <w:sz w:val="25"/>
        </w:rPr>
        <w:t xml:space="preserve"> </w:t>
      </w:r>
      <w:r>
        <w:rPr>
          <w:sz w:val="25"/>
        </w:rPr>
        <w:t>льгота</w:t>
      </w:r>
      <w:r>
        <w:rPr>
          <w:spacing w:val="-16"/>
          <w:sz w:val="25"/>
        </w:rPr>
        <w:t xml:space="preserve"> </w:t>
      </w:r>
      <w:r>
        <w:rPr>
          <w:sz w:val="25"/>
        </w:rPr>
        <w:t>предоставляется</w:t>
      </w:r>
      <w:r>
        <w:rPr>
          <w:spacing w:val="-18"/>
          <w:sz w:val="25"/>
        </w:rPr>
        <w:t xml:space="preserve"> </w:t>
      </w:r>
      <w:r>
        <w:rPr>
          <w:sz w:val="25"/>
        </w:rPr>
        <w:t>в</w:t>
      </w:r>
      <w:r>
        <w:rPr>
          <w:spacing w:val="-17"/>
          <w:sz w:val="25"/>
        </w:rPr>
        <w:t xml:space="preserve"> </w:t>
      </w:r>
      <w:r>
        <w:rPr>
          <w:sz w:val="25"/>
        </w:rPr>
        <w:t>порядке,</w:t>
      </w:r>
      <w:r>
        <w:rPr>
          <w:spacing w:val="-17"/>
          <w:sz w:val="25"/>
        </w:rPr>
        <w:t xml:space="preserve"> </w:t>
      </w:r>
      <w:r>
        <w:rPr>
          <w:sz w:val="25"/>
        </w:rPr>
        <w:t>предусмотренном</w:t>
      </w:r>
      <w:r>
        <w:rPr>
          <w:spacing w:val="-18"/>
          <w:sz w:val="25"/>
        </w:rPr>
        <w:t xml:space="preserve"> </w:t>
      </w:r>
      <w:r>
        <w:rPr>
          <w:sz w:val="25"/>
        </w:rPr>
        <w:t>пунктом</w:t>
      </w:r>
      <w:r>
        <w:rPr>
          <w:spacing w:val="-17"/>
          <w:sz w:val="25"/>
        </w:rPr>
        <w:t xml:space="preserve"> </w:t>
      </w:r>
      <w:r>
        <w:rPr>
          <w:sz w:val="25"/>
        </w:rPr>
        <w:t xml:space="preserve">6 </w:t>
      </w:r>
      <w:r>
        <w:rPr>
          <w:spacing w:val="-4"/>
          <w:sz w:val="25"/>
        </w:rPr>
        <w:t>статьи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407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Налогового кодекса Российской Федерации.</w:t>
      </w:r>
    </w:p>
    <w:p w:rsidR="00E6573B" w:rsidRDefault="002B631C">
      <w:pPr>
        <w:pStyle w:val="a4"/>
        <w:numPr>
          <w:ilvl w:val="1"/>
          <w:numId w:val="2"/>
        </w:numPr>
        <w:tabs>
          <w:tab w:val="left" w:pos="2346"/>
        </w:tabs>
        <w:spacing w:before="4" w:line="237" w:lineRule="auto"/>
        <w:ind w:left="1428" w:right="747" w:firstLine="531"/>
        <w:jc w:val="both"/>
        <w:rPr>
          <w:sz w:val="23"/>
        </w:rPr>
      </w:pPr>
      <w:r>
        <w:rPr>
          <w:sz w:val="25"/>
        </w:rPr>
        <w:t>Налоговая льгота не предоставляется в отношении объекто</w:t>
      </w:r>
      <w:r w:rsidR="005B3507">
        <w:rPr>
          <w:sz w:val="25"/>
        </w:rPr>
        <w:t>м</w:t>
      </w:r>
      <w:r>
        <w:rPr>
          <w:sz w:val="25"/>
        </w:rPr>
        <w:t xml:space="preserve"> налогообложения, указанных в подпункте 2 пункта 2.1 раздела 2 настоящего Положения, за исключением гаражей и </w:t>
      </w:r>
      <w:proofErr w:type="spellStart"/>
      <w:r>
        <w:rPr>
          <w:sz w:val="25"/>
        </w:rPr>
        <w:t>машино</w:t>
      </w:r>
      <w:proofErr w:type="spellEnd"/>
      <w:r>
        <w:rPr>
          <w:sz w:val="25"/>
        </w:rPr>
        <w:t xml:space="preserve">-мест, расположенных в таких объектах налогообложения, и в подпункте 3 пункта 2.1 раздела 2 настоящего </w:t>
      </w:r>
      <w:r>
        <w:rPr>
          <w:spacing w:val="-2"/>
          <w:sz w:val="26"/>
        </w:rPr>
        <w:t>Положения.</w:t>
      </w:r>
    </w:p>
    <w:p w:rsidR="00E6573B" w:rsidRDefault="00E6573B">
      <w:pPr>
        <w:pStyle w:val="a3"/>
        <w:spacing w:before="76"/>
        <w:rPr>
          <w:sz w:val="25"/>
        </w:rPr>
      </w:pPr>
    </w:p>
    <w:p w:rsidR="00E6573B" w:rsidRDefault="002B631C">
      <w:pPr>
        <w:pStyle w:val="a4"/>
        <w:numPr>
          <w:ilvl w:val="0"/>
          <w:numId w:val="2"/>
        </w:numPr>
        <w:tabs>
          <w:tab w:val="left" w:pos="5455"/>
        </w:tabs>
        <w:ind w:left="5455" w:hanging="262"/>
        <w:jc w:val="left"/>
        <w:rPr>
          <w:sz w:val="25"/>
        </w:rPr>
      </w:pPr>
      <w:r>
        <w:rPr>
          <w:sz w:val="25"/>
        </w:rPr>
        <w:t>Срок</w:t>
      </w:r>
      <w:r>
        <w:rPr>
          <w:spacing w:val="8"/>
          <w:sz w:val="25"/>
        </w:rPr>
        <w:t xml:space="preserve"> </w:t>
      </w:r>
      <w:r>
        <w:rPr>
          <w:spacing w:val="-2"/>
          <w:sz w:val="25"/>
        </w:rPr>
        <w:t>уплаты</w:t>
      </w:r>
    </w:p>
    <w:p w:rsidR="00E6573B" w:rsidRDefault="00E6573B">
      <w:pPr>
        <w:pStyle w:val="a3"/>
        <w:spacing w:before="49"/>
        <w:rPr>
          <w:sz w:val="25"/>
        </w:rPr>
      </w:pPr>
    </w:p>
    <w:p w:rsidR="00E6573B" w:rsidRDefault="002B631C">
      <w:pPr>
        <w:spacing w:line="228" w:lineRule="auto"/>
        <w:ind w:left="1435" w:right="812" w:firstLine="666"/>
        <w:jc w:val="both"/>
        <w:rPr>
          <w:sz w:val="25"/>
        </w:rPr>
      </w:pPr>
      <w:r>
        <w:rPr>
          <w:spacing w:val="-4"/>
          <w:sz w:val="25"/>
        </w:rPr>
        <w:t>Налог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подлежит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уплате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налогоплател</w:t>
      </w:r>
      <w:r w:rsidR="005B3507">
        <w:rPr>
          <w:spacing w:val="-4"/>
          <w:sz w:val="25"/>
        </w:rPr>
        <w:t>ь</w:t>
      </w:r>
      <w:r>
        <w:rPr>
          <w:spacing w:val="-4"/>
          <w:sz w:val="25"/>
        </w:rPr>
        <w:t>щиками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срок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не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позднее 1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декабря года,</w:t>
      </w:r>
      <w:r>
        <w:rPr>
          <w:spacing w:val="-14"/>
          <w:sz w:val="25"/>
        </w:rPr>
        <w:t xml:space="preserve"> </w:t>
      </w:r>
      <w:r w:rsidRPr="005B3507">
        <w:rPr>
          <w:spacing w:val="-4"/>
          <w:sz w:val="25"/>
        </w:rPr>
        <w:t>сл</w:t>
      </w:r>
      <w:r w:rsidR="005B3507" w:rsidRPr="005B3507">
        <w:rPr>
          <w:spacing w:val="-4"/>
          <w:sz w:val="25"/>
        </w:rPr>
        <w:t>ед</w:t>
      </w:r>
      <w:r w:rsidRPr="005B3507">
        <w:rPr>
          <w:spacing w:val="-4"/>
          <w:sz w:val="25"/>
        </w:rPr>
        <w:t>ующего</w:t>
      </w:r>
      <w:r>
        <w:rPr>
          <w:i/>
          <w:spacing w:val="-5"/>
          <w:sz w:val="25"/>
        </w:rPr>
        <w:t xml:space="preserve"> </w:t>
      </w:r>
      <w:r>
        <w:rPr>
          <w:spacing w:val="-4"/>
          <w:sz w:val="25"/>
        </w:rPr>
        <w:t>за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истекшим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налоговым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периодом.</w:t>
      </w:r>
    </w:p>
    <w:sectPr w:rsidR="00E6573B">
      <w:pgSz w:w="11910" w:h="16850"/>
      <w:pgMar w:top="340" w:right="141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74A"/>
    <w:multiLevelType w:val="hybridMultilevel"/>
    <w:tmpl w:val="14CAF546"/>
    <w:lvl w:ilvl="0" w:tplc="3C4242A8">
      <w:numFmt w:val="bullet"/>
      <w:lvlText w:val="-"/>
      <w:lvlJc w:val="left"/>
      <w:pPr>
        <w:ind w:left="1620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1" w:tplc="AEBE56DA">
      <w:numFmt w:val="bullet"/>
      <w:lvlText w:val="•"/>
      <w:lvlJc w:val="left"/>
      <w:pPr>
        <w:ind w:left="2606" w:hanging="377"/>
      </w:pPr>
      <w:rPr>
        <w:rFonts w:hint="default"/>
        <w:lang w:val="ru-RU" w:eastAsia="en-US" w:bidi="ar-SA"/>
      </w:rPr>
    </w:lvl>
    <w:lvl w:ilvl="2" w:tplc="53A66D12">
      <w:numFmt w:val="bullet"/>
      <w:lvlText w:val="•"/>
      <w:lvlJc w:val="left"/>
      <w:pPr>
        <w:ind w:left="3592" w:hanging="377"/>
      </w:pPr>
      <w:rPr>
        <w:rFonts w:hint="default"/>
        <w:lang w:val="ru-RU" w:eastAsia="en-US" w:bidi="ar-SA"/>
      </w:rPr>
    </w:lvl>
    <w:lvl w:ilvl="3" w:tplc="BCC8D97E">
      <w:numFmt w:val="bullet"/>
      <w:lvlText w:val="•"/>
      <w:lvlJc w:val="left"/>
      <w:pPr>
        <w:ind w:left="4579" w:hanging="377"/>
      </w:pPr>
      <w:rPr>
        <w:rFonts w:hint="default"/>
        <w:lang w:val="ru-RU" w:eastAsia="en-US" w:bidi="ar-SA"/>
      </w:rPr>
    </w:lvl>
    <w:lvl w:ilvl="4" w:tplc="657CA100">
      <w:numFmt w:val="bullet"/>
      <w:lvlText w:val="•"/>
      <w:lvlJc w:val="left"/>
      <w:pPr>
        <w:ind w:left="5565" w:hanging="377"/>
      </w:pPr>
      <w:rPr>
        <w:rFonts w:hint="default"/>
        <w:lang w:val="ru-RU" w:eastAsia="en-US" w:bidi="ar-SA"/>
      </w:rPr>
    </w:lvl>
    <w:lvl w:ilvl="5" w:tplc="25B054EC">
      <w:numFmt w:val="bullet"/>
      <w:lvlText w:val="•"/>
      <w:lvlJc w:val="left"/>
      <w:pPr>
        <w:ind w:left="6552" w:hanging="377"/>
      </w:pPr>
      <w:rPr>
        <w:rFonts w:hint="default"/>
        <w:lang w:val="ru-RU" w:eastAsia="en-US" w:bidi="ar-SA"/>
      </w:rPr>
    </w:lvl>
    <w:lvl w:ilvl="6" w:tplc="562A0D1A">
      <w:numFmt w:val="bullet"/>
      <w:lvlText w:val="•"/>
      <w:lvlJc w:val="left"/>
      <w:pPr>
        <w:ind w:left="7538" w:hanging="377"/>
      </w:pPr>
      <w:rPr>
        <w:rFonts w:hint="default"/>
        <w:lang w:val="ru-RU" w:eastAsia="en-US" w:bidi="ar-SA"/>
      </w:rPr>
    </w:lvl>
    <w:lvl w:ilvl="7" w:tplc="0DF4C802">
      <w:numFmt w:val="bullet"/>
      <w:lvlText w:val="•"/>
      <w:lvlJc w:val="left"/>
      <w:pPr>
        <w:ind w:left="8525" w:hanging="377"/>
      </w:pPr>
      <w:rPr>
        <w:rFonts w:hint="default"/>
        <w:lang w:val="ru-RU" w:eastAsia="en-US" w:bidi="ar-SA"/>
      </w:rPr>
    </w:lvl>
    <w:lvl w:ilvl="8" w:tplc="776E47D0">
      <w:numFmt w:val="bullet"/>
      <w:lvlText w:val="•"/>
      <w:lvlJc w:val="left"/>
      <w:pPr>
        <w:ind w:left="9511" w:hanging="377"/>
      </w:pPr>
      <w:rPr>
        <w:rFonts w:hint="default"/>
        <w:lang w:val="ru-RU" w:eastAsia="en-US" w:bidi="ar-SA"/>
      </w:rPr>
    </w:lvl>
  </w:abstractNum>
  <w:abstractNum w:abstractNumId="1">
    <w:nsid w:val="333E18C1"/>
    <w:multiLevelType w:val="multilevel"/>
    <w:tmpl w:val="5A40B166"/>
    <w:lvl w:ilvl="0">
      <w:start w:val="1"/>
      <w:numFmt w:val="decimal"/>
      <w:lvlText w:val="%1."/>
      <w:lvlJc w:val="left"/>
      <w:pPr>
        <w:ind w:left="1429" w:hanging="28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5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20" w:hanging="3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2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3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398"/>
      </w:pPr>
      <w:rPr>
        <w:rFonts w:hint="default"/>
        <w:lang w:val="ru-RU" w:eastAsia="en-US" w:bidi="ar-SA"/>
      </w:rPr>
    </w:lvl>
  </w:abstractNum>
  <w:abstractNum w:abstractNumId="2">
    <w:nsid w:val="4DA6209C"/>
    <w:multiLevelType w:val="hybridMultilevel"/>
    <w:tmpl w:val="602A7FBA"/>
    <w:lvl w:ilvl="0" w:tplc="9234506A">
      <w:start w:val="1"/>
      <w:numFmt w:val="decimal"/>
      <w:lvlText w:val="%1)"/>
      <w:lvlJc w:val="left"/>
      <w:pPr>
        <w:ind w:left="2169" w:hanging="283"/>
        <w:jc w:val="left"/>
      </w:pPr>
      <w:rPr>
        <w:rFonts w:hint="default"/>
        <w:spacing w:val="-1"/>
        <w:w w:val="95"/>
        <w:lang w:val="ru-RU" w:eastAsia="en-US" w:bidi="ar-SA"/>
      </w:rPr>
    </w:lvl>
    <w:lvl w:ilvl="1" w:tplc="76D8A516">
      <w:numFmt w:val="bullet"/>
      <w:lvlText w:val="•"/>
      <w:lvlJc w:val="left"/>
      <w:pPr>
        <w:ind w:left="3092" w:hanging="283"/>
      </w:pPr>
      <w:rPr>
        <w:rFonts w:hint="default"/>
        <w:lang w:val="ru-RU" w:eastAsia="en-US" w:bidi="ar-SA"/>
      </w:rPr>
    </w:lvl>
    <w:lvl w:ilvl="2" w:tplc="BE9AB9CC">
      <w:numFmt w:val="bullet"/>
      <w:lvlText w:val="•"/>
      <w:lvlJc w:val="left"/>
      <w:pPr>
        <w:ind w:left="4024" w:hanging="283"/>
      </w:pPr>
      <w:rPr>
        <w:rFonts w:hint="default"/>
        <w:lang w:val="ru-RU" w:eastAsia="en-US" w:bidi="ar-SA"/>
      </w:rPr>
    </w:lvl>
    <w:lvl w:ilvl="3" w:tplc="3F82BE6E">
      <w:numFmt w:val="bullet"/>
      <w:lvlText w:val="•"/>
      <w:lvlJc w:val="left"/>
      <w:pPr>
        <w:ind w:left="4957" w:hanging="283"/>
      </w:pPr>
      <w:rPr>
        <w:rFonts w:hint="default"/>
        <w:lang w:val="ru-RU" w:eastAsia="en-US" w:bidi="ar-SA"/>
      </w:rPr>
    </w:lvl>
    <w:lvl w:ilvl="4" w:tplc="045A60F0">
      <w:numFmt w:val="bullet"/>
      <w:lvlText w:val="•"/>
      <w:lvlJc w:val="left"/>
      <w:pPr>
        <w:ind w:left="5889" w:hanging="283"/>
      </w:pPr>
      <w:rPr>
        <w:rFonts w:hint="default"/>
        <w:lang w:val="ru-RU" w:eastAsia="en-US" w:bidi="ar-SA"/>
      </w:rPr>
    </w:lvl>
    <w:lvl w:ilvl="5" w:tplc="4D669034">
      <w:numFmt w:val="bullet"/>
      <w:lvlText w:val="•"/>
      <w:lvlJc w:val="left"/>
      <w:pPr>
        <w:ind w:left="6822" w:hanging="283"/>
      </w:pPr>
      <w:rPr>
        <w:rFonts w:hint="default"/>
        <w:lang w:val="ru-RU" w:eastAsia="en-US" w:bidi="ar-SA"/>
      </w:rPr>
    </w:lvl>
    <w:lvl w:ilvl="6" w:tplc="B25AB7A0">
      <w:numFmt w:val="bullet"/>
      <w:lvlText w:val="•"/>
      <w:lvlJc w:val="left"/>
      <w:pPr>
        <w:ind w:left="7754" w:hanging="283"/>
      </w:pPr>
      <w:rPr>
        <w:rFonts w:hint="default"/>
        <w:lang w:val="ru-RU" w:eastAsia="en-US" w:bidi="ar-SA"/>
      </w:rPr>
    </w:lvl>
    <w:lvl w:ilvl="7" w:tplc="2EDE4BFA">
      <w:numFmt w:val="bullet"/>
      <w:lvlText w:val="•"/>
      <w:lvlJc w:val="left"/>
      <w:pPr>
        <w:ind w:left="8687" w:hanging="283"/>
      </w:pPr>
      <w:rPr>
        <w:rFonts w:hint="default"/>
        <w:lang w:val="ru-RU" w:eastAsia="en-US" w:bidi="ar-SA"/>
      </w:rPr>
    </w:lvl>
    <w:lvl w:ilvl="8" w:tplc="4A38DE16">
      <w:numFmt w:val="bullet"/>
      <w:lvlText w:val="•"/>
      <w:lvlJc w:val="left"/>
      <w:pPr>
        <w:ind w:left="9619" w:hanging="283"/>
      </w:pPr>
      <w:rPr>
        <w:rFonts w:hint="default"/>
        <w:lang w:val="ru-RU" w:eastAsia="en-US" w:bidi="ar-SA"/>
      </w:rPr>
    </w:lvl>
  </w:abstractNum>
  <w:abstractNum w:abstractNumId="3">
    <w:nsid w:val="537279D4"/>
    <w:multiLevelType w:val="multilevel"/>
    <w:tmpl w:val="0986B69E"/>
    <w:lvl w:ilvl="0">
      <w:start w:val="1"/>
      <w:numFmt w:val="decimal"/>
      <w:lvlText w:val="%1."/>
      <w:lvlJc w:val="left"/>
      <w:pPr>
        <w:ind w:left="5079" w:hanging="206"/>
        <w:jc w:val="right"/>
      </w:pPr>
      <w:rPr>
        <w:rFonts w:hint="default"/>
        <w:spacing w:val="-1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514"/>
        <w:jc w:val="left"/>
      </w:pPr>
      <w:rPr>
        <w:rFonts w:hint="default"/>
        <w:spacing w:val="-1"/>
        <w:w w:val="89"/>
        <w:lang w:val="ru-RU" w:eastAsia="en-US" w:bidi="ar-SA"/>
      </w:rPr>
    </w:lvl>
    <w:lvl w:ilvl="2">
      <w:numFmt w:val="bullet"/>
      <w:lvlText w:val="•"/>
      <w:lvlJc w:val="left"/>
      <w:pPr>
        <w:ind w:left="138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9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9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4" w:hanging="514"/>
      </w:pPr>
      <w:rPr>
        <w:rFonts w:hint="default"/>
        <w:lang w:val="ru-RU" w:eastAsia="en-US" w:bidi="ar-SA"/>
      </w:rPr>
    </w:lvl>
  </w:abstractNum>
  <w:abstractNum w:abstractNumId="4">
    <w:nsid w:val="587B23EE"/>
    <w:multiLevelType w:val="hybridMultilevel"/>
    <w:tmpl w:val="425E7DDC"/>
    <w:lvl w:ilvl="0" w:tplc="E1447E8E">
      <w:start w:val="1"/>
      <w:numFmt w:val="decimal"/>
      <w:lvlText w:val="%1."/>
      <w:lvlJc w:val="left"/>
      <w:pPr>
        <w:ind w:left="1420" w:hanging="314"/>
        <w:jc w:val="left"/>
      </w:pPr>
      <w:rPr>
        <w:rFonts w:hint="default"/>
        <w:spacing w:val="-1"/>
        <w:w w:val="97"/>
        <w:lang w:val="ru-RU" w:eastAsia="en-US" w:bidi="ar-SA"/>
      </w:rPr>
    </w:lvl>
    <w:lvl w:ilvl="1" w:tplc="B1FCC10E">
      <w:numFmt w:val="bullet"/>
      <w:lvlText w:val="•"/>
      <w:lvlJc w:val="left"/>
      <w:pPr>
        <w:ind w:left="2426" w:hanging="314"/>
      </w:pPr>
      <w:rPr>
        <w:rFonts w:hint="default"/>
        <w:lang w:val="ru-RU" w:eastAsia="en-US" w:bidi="ar-SA"/>
      </w:rPr>
    </w:lvl>
    <w:lvl w:ilvl="2" w:tplc="A648C41C">
      <w:numFmt w:val="bullet"/>
      <w:lvlText w:val="•"/>
      <w:lvlJc w:val="left"/>
      <w:pPr>
        <w:ind w:left="3432" w:hanging="314"/>
      </w:pPr>
      <w:rPr>
        <w:rFonts w:hint="default"/>
        <w:lang w:val="ru-RU" w:eastAsia="en-US" w:bidi="ar-SA"/>
      </w:rPr>
    </w:lvl>
    <w:lvl w:ilvl="3" w:tplc="1F7E9FA8">
      <w:numFmt w:val="bullet"/>
      <w:lvlText w:val="•"/>
      <w:lvlJc w:val="left"/>
      <w:pPr>
        <w:ind w:left="4439" w:hanging="314"/>
      </w:pPr>
      <w:rPr>
        <w:rFonts w:hint="default"/>
        <w:lang w:val="ru-RU" w:eastAsia="en-US" w:bidi="ar-SA"/>
      </w:rPr>
    </w:lvl>
    <w:lvl w:ilvl="4" w:tplc="85E2D238">
      <w:numFmt w:val="bullet"/>
      <w:lvlText w:val="•"/>
      <w:lvlJc w:val="left"/>
      <w:pPr>
        <w:ind w:left="5445" w:hanging="314"/>
      </w:pPr>
      <w:rPr>
        <w:rFonts w:hint="default"/>
        <w:lang w:val="ru-RU" w:eastAsia="en-US" w:bidi="ar-SA"/>
      </w:rPr>
    </w:lvl>
    <w:lvl w:ilvl="5" w:tplc="39BE8CD0">
      <w:numFmt w:val="bullet"/>
      <w:lvlText w:val="•"/>
      <w:lvlJc w:val="left"/>
      <w:pPr>
        <w:ind w:left="6452" w:hanging="314"/>
      </w:pPr>
      <w:rPr>
        <w:rFonts w:hint="default"/>
        <w:lang w:val="ru-RU" w:eastAsia="en-US" w:bidi="ar-SA"/>
      </w:rPr>
    </w:lvl>
    <w:lvl w:ilvl="6" w:tplc="798C91E8">
      <w:numFmt w:val="bullet"/>
      <w:lvlText w:val="•"/>
      <w:lvlJc w:val="left"/>
      <w:pPr>
        <w:ind w:left="7458" w:hanging="314"/>
      </w:pPr>
      <w:rPr>
        <w:rFonts w:hint="default"/>
        <w:lang w:val="ru-RU" w:eastAsia="en-US" w:bidi="ar-SA"/>
      </w:rPr>
    </w:lvl>
    <w:lvl w:ilvl="7" w:tplc="DB9451B6">
      <w:numFmt w:val="bullet"/>
      <w:lvlText w:val="•"/>
      <w:lvlJc w:val="left"/>
      <w:pPr>
        <w:ind w:left="8465" w:hanging="314"/>
      </w:pPr>
      <w:rPr>
        <w:rFonts w:hint="default"/>
        <w:lang w:val="ru-RU" w:eastAsia="en-US" w:bidi="ar-SA"/>
      </w:rPr>
    </w:lvl>
    <w:lvl w:ilvl="8" w:tplc="3DF42936">
      <w:numFmt w:val="bullet"/>
      <w:lvlText w:val="•"/>
      <w:lvlJc w:val="left"/>
      <w:pPr>
        <w:ind w:left="9471" w:hanging="314"/>
      </w:pPr>
      <w:rPr>
        <w:rFonts w:hint="default"/>
        <w:lang w:val="ru-RU" w:eastAsia="en-US" w:bidi="ar-SA"/>
      </w:rPr>
    </w:lvl>
  </w:abstractNum>
  <w:abstractNum w:abstractNumId="5">
    <w:nsid w:val="761C543E"/>
    <w:multiLevelType w:val="hybridMultilevel"/>
    <w:tmpl w:val="0DE2D354"/>
    <w:lvl w:ilvl="0" w:tplc="E2405FB2">
      <w:start w:val="1"/>
      <w:numFmt w:val="decimal"/>
      <w:lvlText w:val="%1."/>
      <w:lvlJc w:val="left"/>
      <w:pPr>
        <w:ind w:left="1579" w:hanging="328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A5E4B6B0">
      <w:start w:val="1"/>
      <w:numFmt w:val="decimal"/>
      <w:lvlText w:val="%2)"/>
      <w:lvlJc w:val="left"/>
      <w:pPr>
        <w:ind w:left="2406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25"/>
        <w:szCs w:val="25"/>
        <w:lang w:val="ru-RU" w:eastAsia="en-US" w:bidi="ar-SA"/>
      </w:rPr>
    </w:lvl>
    <w:lvl w:ilvl="2" w:tplc="F74A5990">
      <w:numFmt w:val="bullet"/>
      <w:lvlText w:val="•"/>
      <w:lvlJc w:val="left"/>
      <w:pPr>
        <w:ind w:left="3409" w:hanging="356"/>
      </w:pPr>
      <w:rPr>
        <w:rFonts w:hint="default"/>
        <w:lang w:val="ru-RU" w:eastAsia="en-US" w:bidi="ar-SA"/>
      </w:rPr>
    </w:lvl>
    <w:lvl w:ilvl="3" w:tplc="520CF340">
      <w:numFmt w:val="bullet"/>
      <w:lvlText w:val="•"/>
      <w:lvlJc w:val="left"/>
      <w:pPr>
        <w:ind w:left="4418" w:hanging="356"/>
      </w:pPr>
      <w:rPr>
        <w:rFonts w:hint="default"/>
        <w:lang w:val="ru-RU" w:eastAsia="en-US" w:bidi="ar-SA"/>
      </w:rPr>
    </w:lvl>
    <w:lvl w:ilvl="4" w:tplc="8C60BF78">
      <w:numFmt w:val="bullet"/>
      <w:lvlText w:val="•"/>
      <w:lvlJc w:val="left"/>
      <w:pPr>
        <w:ind w:left="5428" w:hanging="356"/>
      </w:pPr>
      <w:rPr>
        <w:rFonts w:hint="default"/>
        <w:lang w:val="ru-RU" w:eastAsia="en-US" w:bidi="ar-SA"/>
      </w:rPr>
    </w:lvl>
    <w:lvl w:ilvl="5" w:tplc="F2623A54">
      <w:numFmt w:val="bullet"/>
      <w:lvlText w:val="•"/>
      <w:lvlJc w:val="left"/>
      <w:pPr>
        <w:ind w:left="6437" w:hanging="356"/>
      </w:pPr>
      <w:rPr>
        <w:rFonts w:hint="default"/>
        <w:lang w:val="ru-RU" w:eastAsia="en-US" w:bidi="ar-SA"/>
      </w:rPr>
    </w:lvl>
    <w:lvl w:ilvl="6" w:tplc="27C2A05A">
      <w:numFmt w:val="bullet"/>
      <w:lvlText w:val="•"/>
      <w:lvlJc w:val="left"/>
      <w:pPr>
        <w:ind w:left="7447" w:hanging="356"/>
      </w:pPr>
      <w:rPr>
        <w:rFonts w:hint="default"/>
        <w:lang w:val="ru-RU" w:eastAsia="en-US" w:bidi="ar-SA"/>
      </w:rPr>
    </w:lvl>
    <w:lvl w:ilvl="7" w:tplc="39666DBC">
      <w:numFmt w:val="bullet"/>
      <w:lvlText w:val="•"/>
      <w:lvlJc w:val="left"/>
      <w:pPr>
        <w:ind w:left="8456" w:hanging="356"/>
      </w:pPr>
      <w:rPr>
        <w:rFonts w:hint="default"/>
        <w:lang w:val="ru-RU" w:eastAsia="en-US" w:bidi="ar-SA"/>
      </w:rPr>
    </w:lvl>
    <w:lvl w:ilvl="8" w:tplc="4D901446">
      <w:numFmt w:val="bullet"/>
      <w:lvlText w:val="•"/>
      <w:lvlJc w:val="left"/>
      <w:pPr>
        <w:ind w:left="9465" w:hanging="35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6573B"/>
    <w:rsid w:val="00070047"/>
    <w:rsid w:val="002B631C"/>
    <w:rsid w:val="002F501E"/>
    <w:rsid w:val="003E5A1A"/>
    <w:rsid w:val="005356AA"/>
    <w:rsid w:val="005B3507"/>
    <w:rsid w:val="007218DE"/>
    <w:rsid w:val="00BC0058"/>
    <w:rsid w:val="00D84EDD"/>
    <w:rsid w:val="00DA3144"/>
    <w:rsid w:val="00E6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4"/>
      <w:ind w:left="1640" w:hanging="261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1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84E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EDD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4"/>
      <w:ind w:left="1640" w:hanging="261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1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84E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EDD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A691-BF9A-4BF9-B850-E7BDB949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2024-12-06T12:06:00Z</dcterms:created>
  <dcterms:modified xsi:type="dcterms:W3CDTF">2024-12-06T12:06:00Z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VersaLink B7030</vt:lpwstr>
  </property>
  <property fmtid="{D5CDD505-2E9C-101B-9397-08002B2CF9AE}" pid="4" name="LastSaved">
    <vt:filetime>2024-12-06T00:00:00Z</vt:filetime>
  </property>
  <property fmtid="{D5CDD505-2E9C-101B-9397-08002B2CF9AE}" pid="5" name="Producer">
    <vt:lpwstr>VersaLink B7030</vt:lpwstr>
  </property>
</Properties>
</file>