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75" w:rsidRDefault="002D3275" w:rsidP="002D3275">
      <w:pPr>
        <w:pStyle w:val="a4"/>
        <w:spacing w:before="67"/>
        <w:ind w:left="12" w:right="573"/>
        <w:jc w:val="center"/>
      </w:pPr>
      <w:r>
        <w:rPr>
          <w:spacing w:val="-2"/>
        </w:rPr>
        <w:t>Положение</w:t>
      </w:r>
    </w:p>
    <w:p w:rsidR="002D3275" w:rsidRDefault="002D3275" w:rsidP="002D3275">
      <w:pPr>
        <w:pStyle w:val="a4"/>
        <w:spacing w:before="3"/>
        <w:ind w:left="0" w:right="573"/>
        <w:jc w:val="center"/>
      </w:pPr>
      <w:r>
        <w:t>о</w:t>
      </w:r>
      <w:r>
        <w:rPr>
          <w:spacing w:val="-4"/>
        </w:rPr>
        <w:t xml:space="preserve"> </w:t>
      </w:r>
      <w:r>
        <w:t>налоге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 xml:space="preserve">муниципального образования «Сельское поселение </w:t>
      </w:r>
      <w:proofErr w:type="spellStart"/>
      <w:r>
        <w:t>Пологозаймищенский</w:t>
      </w:r>
      <w:proofErr w:type="spellEnd"/>
      <w:r>
        <w:t xml:space="preserve"> сельсовет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</w:t>
      </w:r>
    </w:p>
    <w:p w:rsidR="002D3275" w:rsidRPr="00DC5273" w:rsidRDefault="002D3275" w:rsidP="002D3275">
      <w:pPr>
        <w:ind w:left="380" w:right="948" w:firstLine="1"/>
        <w:jc w:val="center"/>
        <w:rPr>
          <w:rFonts w:ascii="Times New Roman" w:hAnsi="Times New Roman" w:cs="Times New Roman"/>
          <w:sz w:val="24"/>
        </w:rPr>
      </w:pPr>
      <w:r w:rsidRPr="00DC5273">
        <w:rPr>
          <w:rFonts w:ascii="Times New Roman" w:hAnsi="Times New Roman" w:cs="Times New Roman"/>
          <w:sz w:val="24"/>
        </w:rPr>
        <w:t xml:space="preserve">(утверждено решением Совета муниципального образования «Сельское поселение </w:t>
      </w:r>
      <w:proofErr w:type="spellStart"/>
      <w:r w:rsidRPr="00DC5273">
        <w:rPr>
          <w:rFonts w:ascii="Times New Roman" w:hAnsi="Times New Roman" w:cs="Times New Roman"/>
          <w:sz w:val="24"/>
        </w:rPr>
        <w:t>Пологозаймищенский</w:t>
      </w:r>
      <w:proofErr w:type="spellEnd"/>
      <w:r w:rsidRPr="00DC5273">
        <w:rPr>
          <w:rFonts w:ascii="Times New Roman" w:hAnsi="Times New Roman" w:cs="Times New Roman"/>
          <w:spacing w:val="-8"/>
          <w:sz w:val="24"/>
        </w:rPr>
        <w:t xml:space="preserve"> </w:t>
      </w:r>
      <w:r w:rsidRPr="00DC5273">
        <w:rPr>
          <w:rFonts w:ascii="Times New Roman" w:hAnsi="Times New Roman" w:cs="Times New Roman"/>
          <w:sz w:val="24"/>
        </w:rPr>
        <w:t>сельсовет</w:t>
      </w:r>
      <w:r w:rsidRPr="00DC5273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DC5273">
        <w:rPr>
          <w:rFonts w:ascii="Times New Roman" w:hAnsi="Times New Roman" w:cs="Times New Roman"/>
          <w:sz w:val="24"/>
        </w:rPr>
        <w:t>Ахтубинского</w:t>
      </w:r>
      <w:proofErr w:type="spellEnd"/>
      <w:r w:rsidRPr="00DC5273">
        <w:rPr>
          <w:rFonts w:ascii="Times New Roman" w:hAnsi="Times New Roman" w:cs="Times New Roman"/>
          <w:spacing w:val="-8"/>
          <w:sz w:val="24"/>
        </w:rPr>
        <w:t xml:space="preserve"> </w:t>
      </w:r>
      <w:r w:rsidRPr="00DC5273">
        <w:rPr>
          <w:rFonts w:ascii="Times New Roman" w:hAnsi="Times New Roman" w:cs="Times New Roman"/>
          <w:sz w:val="24"/>
        </w:rPr>
        <w:t>муниципального</w:t>
      </w:r>
      <w:r w:rsidRPr="00DC5273">
        <w:rPr>
          <w:rFonts w:ascii="Times New Roman" w:hAnsi="Times New Roman" w:cs="Times New Roman"/>
          <w:spacing w:val="-8"/>
          <w:sz w:val="24"/>
        </w:rPr>
        <w:t xml:space="preserve"> </w:t>
      </w:r>
      <w:r w:rsidRPr="00DC5273">
        <w:rPr>
          <w:rFonts w:ascii="Times New Roman" w:hAnsi="Times New Roman" w:cs="Times New Roman"/>
          <w:sz w:val="24"/>
        </w:rPr>
        <w:t>района</w:t>
      </w:r>
      <w:r w:rsidRPr="00DC5273">
        <w:rPr>
          <w:rFonts w:ascii="Times New Roman" w:hAnsi="Times New Roman" w:cs="Times New Roman"/>
          <w:spacing w:val="-8"/>
          <w:sz w:val="24"/>
        </w:rPr>
        <w:t xml:space="preserve"> </w:t>
      </w:r>
      <w:r w:rsidRPr="00DC5273">
        <w:rPr>
          <w:rFonts w:ascii="Times New Roman" w:hAnsi="Times New Roman" w:cs="Times New Roman"/>
          <w:sz w:val="24"/>
        </w:rPr>
        <w:t>Астраханской области» от 08. 11. 2024 г.№ 4)</w:t>
      </w:r>
    </w:p>
    <w:p w:rsidR="002D3275" w:rsidRDefault="002D3275" w:rsidP="002D3275">
      <w:pPr>
        <w:pStyle w:val="a4"/>
        <w:ind w:left="0"/>
        <w:rPr>
          <w:sz w:val="24"/>
        </w:rPr>
      </w:pPr>
    </w:p>
    <w:p w:rsidR="002D3275" w:rsidRDefault="002D3275" w:rsidP="002D3275">
      <w:pPr>
        <w:pStyle w:val="a4"/>
        <w:ind w:left="0"/>
        <w:rPr>
          <w:sz w:val="24"/>
        </w:rPr>
      </w:pPr>
    </w:p>
    <w:p w:rsidR="002D3275" w:rsidRDefault="002D3275" w:rsidP="002D3275">
      <w:pPr>
        <w:pStyle w:val="a6"/>
        <w:numPr>
          <w:ilvl w:val="0"/>
          <w:numId w:val="2"/>
        </w:numPr>
        <w:tabs>
          <w:tab w:val="left" w:pos="3849"/>
        </w:tabs>
        <w:ind w:left="3849" w:hanging="279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2D3275" w:rsidRDefault="002D3275" w:rsidP="002D3275">
      <w:pPr>
        <w:pStyle w:val="a6"/>
        <w:numPr>
          <w:ilvl w:val="1"/>
          <w:numId w:val="2"/>
        </w:numPr>
        <w:tabs>
          <w:tab w:val="left" w:pos="634"/>
        </w:tabs>
        <w:spacing w:before="284" w:line="276" w:lineRule="auto"/>
        <w:ind w:right="1043" w:firstLine="0"/>
        <w:rPr>
          <w:sz w:val="28"/>
        </w:rPr>
      </w:pPr>
      <w:r>
        <w:rPr>
          <w:sz w:val="28"/>
        </w:rPr>
        <w:t>Налог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</w:t>
      </w:r>
      <w:hyperlink r:id="rId6">
        <w:r>
          <w:rPr>
            <w:sz w:val="28"/>
          </w:rPr>
          <w:t>Налоговым кодексом</w:t>
        </w:r>
      </w:hyperlink>
      <w:r>
        <w:rPr>
          <w:sz w:val="28"/>
        </w:rPr>
        <w:t xml:space="preserve"> Российской Федерации, Уставом муниципального образования «Сельское поселение </w:t>
      </w:r>
      <w:proofErr w:type="spellStart"/>
      <w:r>
        <w:rPr>
          <w:sz w:val="28"/>
        </w:rPr>
        <w:t>Пологозаймищенский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Ахтубинского</w:t>
      </w:r>
      <w:proofErr w:type="spellEnd"/>
      <w:r>
        <w:rPr>
          <w:sz w:val="28"/>
        </w:rPr>
        <w:t xml:space="preserve"> муниципального района Астраханской области», является местным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уплачивается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 собственности на имущество, признаваемое объектом налогообложения, в соответствии с настоящим Положением.</w:t>
      </w:r>
    </w:p>
    <w:p w:rsidR="002D3275" w:rsidRDefault="002D3275" w:rsidP="002D3275">
      <w:pPr>
        <w:pStyle w:val="a6"/>
        <w:numPr>
          <w:ilvl w:val="1"/>
          <w:numId w:val="2"/>
        </w:numPr>
        <w:tabs>
          <w:tab w:val="left" w:pos="634"/>
        </w:tabs>
        <w:spacing w:before="199" w:line="276" w:lineRule="auto"/>
        <w:ind w:right="1553" w:firstLine="0"/>
        <w:rPr>
          <w:sz w:val="28"/>
        </w:rPr>
      </w:pPr>
      <w:r>
        <w:rPr>
          <w:sz w:val="28"/>
        </w:rPr>
        <w:t>Налоговая база определяется в отношении каждого объекта налогообложения как его кадастровая стоимость, внесенная в Единый 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5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подлежащая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1 января года, являющегося </w:t>
      </w:r>
      <w:hyperlink r:id="rId7">
        <w:r>
          <w:rPr>
            <w:sz w:val="28"/>
          </w:rPr>
          <w:t>налоговым периодом</w:t>
        </w:r>
      </w:hyperlink>
      <w:r>
        <w:rPr>
          <w:sz w:val="28"/>
        </w:rPr>
        <w:t>.</w:t>
      </w:r>
    </w:p>
    <w:p w:rsidR="002D3275" w:rsidRDefault="002D3275" w:rsidP="002D3275">
      <w:pPr>
        <w:pStyle w:val="a6"/>
        <w:numPr>
          <w:ilvl w:val="0"/>
          <w:numId w:val="2"/>
        </w:numPr>
        <w:tabs>
          <w:tab w:val="left" w:pos="3876"/>
        </w:tabs>
        <w:spacing w:before="279"/>
        <w:ind w:left="3876" w:hanging="279"/>
        <w:rPr>
          <w:sz w:val="28"/>
        </w:rPr>
      </w:pPr>
      <w:r>
        <w:rPr>
          <w:sz w:val="28"/>
        </w:rPr>
        <w:t>Налоговые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ставки</w:t>
      </w:r>
    </w:p>
    <w:p w:rsidR="002D3275" w:rsidRDefault="002D3275" w:rsidP="002D3275">
      <w:pPr>
        <w:pStyle w:val="a4"/>
        <w:spacing w:before="280" w:line="278" w:lineRule="auto"/>
        <w:ind w:right="207"/>
      </w:pPr>
      <w:r>
        <w:t>Ставки</w:t>
      </w:r>
      <w:r>
        <w:rPr>
          <w:spacing w:val="-8"/>
        </w:rPr>
        <w:t xml:space="preserve"> </w:t>
      </w:r>
      <w:r>
        <w:t>налога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недвижимое</w:t>
      </w:r>
      <w:r>
        <w:rPr>
          <w:spacing w:val="-5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следующих </w:t>
      </w:r>
      <w:r>
        <w:rPr>
          <w:spacing w:val="-2"/>
        </w:rPr>
        <w:t>размерах:</w:t>
      </w:r>
    </w:p>
    <w:p w:rsidR="002D3275" w:rsidRDefault="002D3275" w:rsidP="002D3275">
      <w:pPr>
        <w:pStyle w:val="a4"/>
        <w:spacing w:before="5"/>
        <w:ind w:left="0"/>
        <w:rPr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806"/>
        <w:gridCol w:w="1560"/>
      </w:tblGrid>
      <w:tr w:rsidR="002D3275" w:rsidTr="00341BF2">
        <w:trPr>
          <w:trHeight w:val="688"/>
        </w:trPr>
        <w:tc>
          <w:tcPr>
            <w:tcW w:w="8365" w:type="dxa"/>
            <w:gridSpan w:val="2"/>
          </w:tcPr>
          <w:p w:rsidR="002D3275" w:rsidRDefault="002D3275" w:rsidP="00DC5273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отно</w:t>
            </w:r>
            <w:proofErr w:type="spellEnd"/>
            <w:r w:rsidR="00DC5273">
              <w:rPr>
                <w:sz w:val="28"/>
                <w:lang w:val="ru-RU"/>
              </w:rPr>
              <w:t>ш</w:t>
            </w:r>
            <w:bookmarkStart w:id="0" w:name="_GoBack"/>
            <w:bookmarkEnd w:id="0"/>
            <w:proofErr w:type="spellStart"/>
            <w:r>
              <w:rPr>
                <w:sz w:val="28"/>
              </w:rPr>
              <w:t>ении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объектов</w:t>
            </w:r>
            <w:proofErr w:type="spellEnd"/>
          </w:p>
        </w:tc>
        <w:tc>
          <w:tcPr>
            <w:tcW w:w="1560" w:type="dxa"/>
          </w:tcPr>
          <w:p w:rsidR="002D3275" w:rsidRDefault="002D3275" w:rsidP="00341BF2">
            <w:pPr>
              <w:pStyle w:val="TableParagraph"/>
              <w:ind w:left="12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Ставка</w:t>
            </w:r>
            <w:proofErr w:type="spellEnd"/>
          </w:p>
          <w:p w:rsidR="002D3275" w:rsidRDefault="002D3275" w:rsidP="00341BF2">
            <w:pPr>
              <w:pStyle w:val="TableParagraph"/>
              <w:spacing w:before="23" w:line="240" w:lineRule="auto"/>
              <w:ind w:left="12" w:right="1"/>
              <w:rPr>
                <w:sz w:val="28"/>
              </w:rPr>
            </w:pPr>
            <w:proofErr w:type="spellStart"/>
            <w:r>
              <w:rPr>
                <w:sz w:val="28"/>
              </w:rPr>
              <w:t>налога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2D3275" w:rsidTr="00341BF2">
        <w:trPr>
          <w:trHeight w:val="3778"/>
        </w:trPr>
        <w:tc>
          <w:tcPr>
            <w:tcW w:w="559" w:type="dxa"/>
          </w:tcPr>
          <w:p w:rsidR="002D3275" w:rsidRDefault="002D3275" w:rsidP="00341BF2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06" w:type="dxa"/>
          </w:tcPr>
          <w:p w:rsidR="002D3275" w:rsidRPr="002D3275" w:rsidRDefault="002D3275" w:rsidP="00341BF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6" w:lineRule="auto"/>
              <w:ind w:right="204" w:firstLine="0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жилых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домов,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частей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жилых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домов,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квартир,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частей</w:t>
            </w:r>
            <w:r w:rsidRPr="002D3275">
              <w:rPr>
                <w:spacing w:val="-5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 xml:space="preserve">квартир, </w:t>
            </w:r>
            <w:r w:rsidRPr="002D3275">
              <w:rPr>
                <w:spacing w:val="-2"/>
                <w:sz w:val="28"/>
                <w:lang w:val="ru-RU"/>
              </w:rPr>
              <w:t>комнат;</w:t>
            </w:r>
          </w:p>
          <w:p w:rsidR="002D3275" w:rsidRPr="002D3275" w:rsidRDefault="002D3275" w:rsidP="00341BF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6" w:lineRule="auto"/>
              <w:ind w:right="346" w:firstLine="0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объектов незавершенного строительства в случае, если проектируемым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назначением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таких</w:t>
            </w:r>
            <w:r w:rsidRPr="002D3275">
              <w:rPr>
                <w:spacing w:val="-10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объектов</w:t>
            </w:r>
            <w:r w:rsidRPr="002D3275">
              <w:rPr>
                <w:spacing w:val="-8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является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 xml:space="preserve">жилой </w:t>
            </w:r>
            <w:r w:rsidRPr="002D3275">
              <w:rPr>
                <w:spacing w:val="-4"/>
                <w:sz w:val="28"/>
                <w:lang w:val="ru-RU"/>
              </w:rPr>
              <w:t>дом;</w:t>
            </w:r>
          </w:p>
          <w:p w:rsidR="002D3275" w:rsidRPr="002D3275" w:rsidRDefault="002D3275" w:rsidP="00341BF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6" w:lineRule="auto"/>
              <w:ind w:right="458" w:firstLine="0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единых</w:t>
            </w:r>
            <w:r w:rsidRPr="002D3275">
              <w:rPr>
                <w:spacing w:val="-9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недвижимых</w:t>
            </w:r>
            <w:r w:rsidRPr="002D3275">
              <w:rPr>
                <w:spacing w:val="-5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комплексов,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в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состав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которых</w:t>
            </w:r>
            <w:r w:rsidRPr="002D3275">
              <w:rPr>
                <w:spacing w:val="-5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входит хотя бы один жилой дом;</w:t>
            </w:r>
          </w:p>
          <w:p w:rsidR="002D3275" w:rsidRPr="002D3275" w:rsidRDefault="002D3275" w:rsidP="00341BF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6" w:lineRule="auto"/>
              <w:ind w:right="954" w:firstLine="0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гаражей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и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машино-мест,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в</w:t>
            </w:r>
            <w:r w:rsidRPr="002D3275">
              <w:rPr>
                <w:spacing w:val="-5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том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числе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расположенных</w:t>
            </w:r>
            <w:r w:rsidRPr="002D3275">
              <w:rPr>
                <w:spacing w:val="-3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в объектах налогообложения, указанных в подпункте 2 настоящего пункта;</w:t>
            </w:r>
          </w:p>
          <w:p w:rsidR="002D3275" w:rsidRPr="002D3275" w:rsidRDefault="002D3275" w:rsidP="00341BF2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318" w:lineRule="exact"/>
              <w:ind w:left="300" w:hanging="193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хозяйственных</w:t>
            </w:r>
            <w:r w:rsidRPr="002D3275">
              <w:rPr>
                <w:spacing w:val="19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строений</w:t>
            </w:r>
            <w:r w:rsidRPr="002D3275">
              <w:rPr>
                <w:spacing w:val="20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или</w:t>
            </w:r>
            <w:r w:rsidRPr="002D3275">
              <w:rPr>
                <w:spacing w:val="20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сооружений,</w:t>
            </w:r>
            <w:r w:rsidRPr="002D3275">
              <w:rPr>
                <w:spacing w:val="21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площадь</w:t>
            </w:r>
            <w:r w:rsidRPr="002D3275">
              <w:rPr>
                <w:spacing w:val="21"/>
                <w:sz w:val="28"/>
                <w:lang w:val="ru-RU"/>
              </w:rPr>
              <w:t xml:space="preserve"> </w:t>
            </w:r>
            <w:r w:rsidRPr="002D3275">
              <w:rPr>
                <w:spacing w:val="-2"/>
                <w:sz w:val="28"/>
                <w:lang w:val="ru-RU"/>
              </w:rPr>
              <w:t>каждого</w:t>
            </w:r>
          </w:p>
        </w:tc>
        <w:tc>
          <w:tcPr>
            <w:tcW w:w="1560" w:type="dxa"/>
          </w:tcPr>
          <w:p w:rsidR="002D3275" w:rsidRDefault="002D3275" w:rsidP="00341BF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0,3</w:t>
            </w:r>
          </w:p>
        </w:tc>
      </w:tr>
    </w:tbl>
    <w:p w:rsidR="002D3275" w:rsidRDefault="002D3275" w:rsidP="002D3275">
      <w:pPr>
        <w:pStyle w:val="TableParagraph"/>
        <w:rPr>
          <w:sz w:val="28"/>
        </w:rPr>
        <w:sectPr w:rsidR="002D3275">
          <w:pgSz w:w="11910" w:h="16840"/>
          <w:pgMar w:top="1040" w:right="141" w:bottom="797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806"/>
        <w:gridCol w:w="1560"/>
      </w:tblGrid>
      <w:tr w:rsidR="002D3275" w:rsidTr="00341BF2">
        <w:trPr>
          <w:trHeight w:val="1375"/>
        </w:trPr>
        <w:tc>
          <w:tcPr>
            <w:tcW w:w="559" w:type="dxa"/>
          </w:tcPr>
          <w:p w:rsidR="002D3275" w:rsidRDefault="002D3275" w:rsidP="00341BF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7806" w:type="dxa"/>
          </w:tcPr>
          <w:p w:rsidR="002D3275" w:rsidRPr="002D3275" w:rsidRDefault="002D3275" w:rsidP="00341BF2">
            <w:pPr>
              <w:pStyle w:val="TableParagraph"/>
              <w:spacing w:line="256" w:lineRule="auto"/>
              <w:ind w:right="101"/>
              <w:jc w:val="both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 xml:space="preserve">из которых не превышает 50 квадратных </w:t>
            </w:r>
            <w:proofErr w:type="gramStart"/>
            <w:r w:rsidRPr="002D3275">
              <w:rPr>
                <w:sz w:val="28"/>
                <w:lang w:val="ru-RU"/>
              </w:rPr>
              <w:t>метров</w:t>
            </w:r>
            <w:proofErr w:type="gramEnd"/>
            <w:r w:rsidRPr="002D3275">
              <w:rPr>
                <w:sz w:val="28"/>
                <w:lang w:val="ru-RU"/>
              </w:rPr>
              <w:t xml:space="preserve"> и </w:t>
            </w:r>
            <w:proofErr w:type="gramStart"/>
            <w:r w:rsidRPr="002D3275">
              <w:rPr>
                <w:sz w:val="28"/>
                <w:lang w:val="ru-RU"/>
              </w:rPr>
              <w:t>которые</w:t>
            </w:r>
            <w:proofErr w:type="gramEnd"/>
            <w:r w:rsidRPr="002D3275">
              <w:rPr>
                <w:sz w:val="28"/>
                <w:lang w:val="ru-RU"/>
              </w:rPr>
              <w:t xml:space="preserve"> расположены на земельных участках для ведения личного подсобного</w:t>
            </w:r>
            <w:r w:rsidRPr="002D3275">
              <w:rPr>
                <w:spacing w:val="64"/>
                <w:sz w:val="28"/>
                <w:lang w:val="ru-RU"/>
              </w:rPr>
              <w:t xml:space="preserve">  </w:t>
            </w:r>
            <w:r w:rsidRPr="002D3275">
              <w:rPr>
                <w:sz w:val="28"/>
                <w:lang w:val="ru-RU"/>
              </w:rPr>
              <w:t>хозяйства,</w:t>
            </w:r>
            <w:r w:rsidRPr="002D3275">
              <w:rPr>
                <w:spacing w:val="64"/>
                <w:sz w:val="28"/>
                <w:lang w:val="ru-RU"/>
              </w:rPr>
              <w:t xml:space="preserve">  </w:t>
            </w:r>
            <w:r w:rsidRPr="002D3275">
              <w:rPr>
                <w:sz w:val="28"/>
                <w:lang w:val="ru-RU"/>
              </w:rPr>
              <w:t>огородничества,</w:t>
            </w:r>
            <w:r w:rsidRPr="002D3275">
              <w:rPr>
                <w:spacing w:val="65"/>
                <w:sz w:val="28"/>
                <w:lang w:val="ru-RU"/>
              </w:rPr>
              <w:t xml:space="preserve">  </w:t>
            </w:r>
            <w:r w:rsidRPr="002D3275">
              <w:rPr>
                <w:sz w:val="28"/>
                <w:lang w:val="ru-RU"/>
              </w:rPr>
              <w:t>садоводства</w:t>
            </w:r>
            <w:r w:rsidRPr="002D3275">
              <w:rPr>
                <w:spacing w:val="63"/>
                <w:sz w:val="28"/>
                <w:lang w:val="ru-RU"/>
              </w:rPr>
              <w:t xml:space="preserve">  </w:t>
            </w:r>
            <w:r w:rsidRPr="002D3275">
              <w:rPr>
                <w:spacing w:val="-5"/>
                <w:sz w:val="28"/>
                <w:lang w:val="ru-RU"/>
              </w:rPr>
              <w:t>или</w:t>
            </w:r>
          </w:p>
          <w:p w:rsidR="002D3275" w:rsidRDefault="002D3275" w:rsidP="00341BF2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индивидуального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жилищного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строительства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1560" w:type="dxa"/>
          </w:tcPr>
          <w:p w:rsidR="002D3275" w:rsidRDefault="002D3275" w:rsidP="00341BF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2D3275" w:rsidTr="00341BF2">
        <w:trPr>
          <w:trHeight w:val="1717"/>
        </w:trPr>
        <w:tc>
          <w:tcPr>
            <w:tcW w:w="559" w:type="dxa"/>
          </w:tcPr>
          <w:p w:rsidR="002D3275" w:rsidRDefault="002D3275" w:rsidP="00341BF2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06" w:type="dxa"/>
          </w:tcPr>
          <w:p w:rsidR="002D3275" w:rsidRPr="002D3275" w:rsidRDefault="002D3275" w:rsidP="00341BF2">
            <w:pPr>
              <w:pStyle w:val="TableParagraph"/>
              <w:spacing w:line="256" w:lineRule="auto"/>
              <w:ind w:right="98"/>
              <w:jc w:val="both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 xml:space="preserve">- объектов налогообложения, включенных в перечень, определяемый в соответствии с </w:t>
            </w:r>
            <w:hyperlink r:id="rId8">
              <w:r w:rsidRPr="002D3275">
                <w:rPr>
                  <w:sz w:val="28"/>
                  <w:lang w:val="ru-RU"/>
                </w:rPr>
                <w:t>пунктом 7 статьи 378.2</w:t>
              </w:r>
            </w:hyperlink>
            <w:r w:rsidRPr="002D3275">
              <w:rPr>
                <w:sz w:val="28"/>
                <w:lang w:val="ru-RU"/>
              </w:rPr>
              <w:t xml:space="preserve"> Налогового Кодекса, в отношении объектов налогообложения, предусмотренных</w:t>
            </w:r>
            <w:r w:rsidRPr="002D3275">
              <w:rPr>
                <w:spacing w:val="69"/>
                <w:w w:val="150"/>
                <w:sz w:val="28"/>
                <w:lang w:val="ru-RU"/>
              </w:rPr>
              <w:t xml:space="preserve"> </w:t>
            </w:r>
            <w:hyperlink r:id="rId9">
              <w:r w:rsidRPr="002D3275">
                <w:rPr>
                  <w:sz w:val="28"/>
                  <w:lang w:val="ru-RU"/>
                </w:rPr>
                <w:t>абзацем</w:t>
              </w:r>
              <w:r w:rsidRPr="002D3275">
                <w:rPr>
                  <w:spacing w:val="68"/>
                  <w:w w:val="150"/>
                  <w:sz w:val="28"/>
                  <w:lang w:val="ru-RU"/>
                </w:rPr>
                <w:t xml:space="preserve"> </w:t>
              </w:r>
              <w:r w:rsidRPr="002D3275">
                <w:rPr>
                  <w:sz w:val="28"/>
                  <w:lang w:val="ru-RU"/>
                </w:rPr>
                <w:t>вторым</w:t>
              </w:r>
              <w:r w:rsidRPr="002D3275">
                <w:rPr>
                  <w:spacing w:val="67"/>
                  <w:w w:val="150"/>
                  <w:sz w:val="28"/>
                  <w:lang w:val="ru-RU"/>
                </w:rPr>
                <w:t xml:space="preserve"> </w:t>
              </w:r>
              <w:r w:rsidRPr="002D3275">
                <w:rPr>
                  <w:sz w:val="28"/>
                  <w:lang w:val="ru-RU"/>
                </w:rPr>
                <w:t>пункта</w:t>
              </w:r>
              <w:r w:rsidRPr="002D3275">
                <w:rPr>
                  <w:spacing w:val="68"/>
                  <w:w w:val="150"/>
                  <w:sz w:val="28"/>
                  <w:lang w:val="ru-RU"/>
                </w:rPr>
                <w:t xml:space="preserve"> </w:t>
              </w:r>
              <w:r w:rsidRPr="002D3275">
                <w:rPr>
                  <w:sz w:val="28"/>
                  <w:lang w:val="ru-RU"/>
                </w:rPr>
                <w:t>10</w:t>
              </w:r>
              <w:r w:rsidRPr="002D3275">
                <w:rPr>
                  <w:spacing w:val="69"/>
                  <w:w w:val="150"/>
                  <w:sz w:val="28"/>
                  <w:lang w:val="ru-RU"/>
                </w:rPr>
                <w:t xml:space="preserve"> </w:t>
              </w:r>
              <w:r w:rsidRPr="002D3275">
                <w:rPr>
                  <w:sz w:val="28"/>
                  <w:lang w:val="ru-RU"/>
                </w:rPr>
                <w:t>статьи</w:t>
              </w:r>
              <w:r w:rsidRPr="002D3275">
                <w:rPr>
                  <w:spacing w:val="67"/>
                  <w:w w:val="150"/>
                  <w:sz w:val="28"/>
                  <w:lang w:val="ru-RU"/>
                </w:rPr>
                <w:t xml:space="preserve"> </w:t>
              </w:r>
              <w:r w:rsidRPr="002D3275">
                <w:rPr>
                  <w:spacing w:val="-2"/>
                  <w:sz w:val="28"/>
                  <w:lang w:val="ru-RU"/>
                </w:rPr>
                <w:t>378.2</w:t>
              </w:r>
            </w:hyperlink>
          </w:p>
          <w:p w:rsidR="002D3275" w:rsidRDefault="002D3275" w:rsidP="00341BF2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Налогового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Кодекса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Федерации</w:t>
            </w:r>
            <w:proofErr w:type="spellEnd"/>
          </w:p>
        </w:tc>
        <w:tc>
          <w:tcPr>
            <w:tcW w:w="1560" w:type="dxa"/>
          </w:tcPr>
          <w:p w:rsidR="002D3275" w:rsidRDefault="002D3275" w:rsidP="00341BF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</w:tr>
      <w:tr w:rsidR="002D3275" w:rsidTr="00341BF2">
        <w:trPr>
          <w:trHeight w:val="685"/>
        </w:trPr>
        <w:tc>
          <w:tcPr>
            <w:tcW w:w="559" w:type="dxa"/>
          </w:tcPr>
          <w:p w:rsidR="002D3275" w:rsidRDefault="002D3275" w:rsidP="00341BF2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06" w:type="dxa"/>
          </w:tcPr>
          <w:p w:rsidR="002D3275" w:rsidRPr="002D3275" w:rsidRDefault="002D3275" w:rsidP="00341BF2">
            <w:pPr>
              <w:pStyle w:val="TableParagraph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-</w:t>
            </w:r>
            <w:r w:rsidRPr="002D3275">
              <w:rPr>
                <w:spacing w:val="3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объектов</w:t>
            </w:r>
            <w:r w:rsidRPr="002D3275">
              <w:rPr>
                <w:spacing w:val="3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налогообложения,</w:t>
            </w:r>
            <w:r w:rsidRPr="002D3275">
              <w:rPr>
                <w:spacing w:val="3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кадастровая</w:t>
            </w:r>
            <w:r w:rsidRPr="002D3275">
              <w:rPr>
                <w:spacing w:val="3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стоимость</w:t>
            </w:r>
            <w:r w:rsidRPr="002D3275">
              <w:rPr>
                <w:spacing w:val="36"/>
                <w:sz w:val="28"/>
                <w:lang w:val="ru-RU"/>
              </w:rPr>
              <w:t xml:space="preserve"> </w:t>
            </w:r>
            <w:r w:rsidRPr="002D3275">
              <w:rPr>
                <w:spacing w:val="-2"/>
                <w:sz w:val="28"/>
                <w:lang w:val="ru-RU"/>
              </w:rPr>
              <w:t>каждого</w:t>
            </w:r>
          </w:p>
          <w:p w:rsidR="002D3275" w:rsidRPr="002D3275" w:rsidRDefault="002D3275" w:rsidP="00341BF2">
            <w:pPr>
              <w:pStyle w:val="TableParagraph"/>
              <w:spacing w:before="21" w:line="240" w:lineRule="auto"/>
              <w:jc w:val="left"/>
              <w:rPr>
                <w:sz w:val="28"/>
                <w:lang w:val="ru-RU"/>
              </w:rPr>
            </w:pPr>
            <w:r w:rsidRPr="002D3275">
              <w:rPr>
                <w:sz w:val="28"/>
                <w:lang w:val="ru-RU"/>
              </w:rPr>
              <w:t>из</w:t>
            </w:r>
            <w:r w:rsidRPr="002D3275">
              <w:rPr>
                <w:spacing w:val="-7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которых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превышает</w:t>
            </w:r>
            <w:r w:rsidRPr="002D3275">
              <w:rPr>
                <w:spacing w:val="-6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300</w:t>
            </w:r>
            <w:r w:rsidRPr="002D3275">
              <w:rPr>
                <w:spacing w:val="-4"/>
                <w:sz w:val="28"/>
                <w:lang w:val="ru-RU"/>
              </w:rPr>
              <w:t xml:space="preserve"> </w:t>
            </w:r>
            <w:r w:rsidRPr="002D3275">
              <w:rPr>
                <w:sz w:val="28"/>
                <w:lang w:val="ru-RU"/>
              </w:rPr>
              <w:t>миллионов</w:t>
            </w:r>
            <w:r w:rsidRPr="002D3275">
              <w:rPr>
                <w:spacing w:val="-9"/>
                <w:sz w:val="28"/>
                <w:lang w:val="ru-RU"/>
              </w:rPr>
              <w:t xml:space="preserve"> </w:t>
            </w:r>
            <w:r w:rsidRPr="002D3275">
              <w:rPr>
                <w:spacing w:val="-2"/>
                <w:sz w:val="28"/>
                <w:lang w:val="ru-RU"/>
              </w:rPr>
              <w:t>рублей;</w:t>
            </w:r>
          </w:p>
        </w:tc>
        <w:tc>
          <w:tcPr>
            <w:tcW w:w="1560" w:type="dxa"/>
          </w:tcPr>
          <w:p w:rsidR="002D3275" w:rsidRDefault="002D3275" w:rsidP="00341BF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</w:tr>
      <w:tr w:rsidR="002D3275" w:rsidTr="00341BF2">
        <w:trPr>
          <w:trHeight w:val="345"/>
        </w:trPr>
        <w:tc>
          <w:tcPr>
            <w:tcW w:w="559" w:type="dxa"/>
          </w:tcPr>
          <w:p w:rsidR="002D3275" w:rsidRDefault="002D3275" w:rsidP="00341BF2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06" w:type="dxa"/>
          </w:tcPr>
          <w:p w:rsidR="002D3275" w:rsidRDefault="002D3275" w:rsidP="00341BF2">
            <w:pPr>
              <w:pStyle w:val="TableParagraph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прочие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объекты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налогообложения</w:t>
            </w:r>
            <w:proofErr w:type="spellEnd"/>
          </w:p>
        </w:tc>
        <w:tc>
          <w:tcPr>
            <w:tcW w:w="1560" w:type="dxa"/>
          </w:tcPr>
          <w:p w:rsidR="002D3275" w:rsidRDefault="002D3275" w:rsidP="00341BF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2D3275" w:rsidRDefault="002D3275" w:rsidP="002D3275">
      <w:pPr>
        <w:pStyle w:val="a4"/>
        <w:spacing w:before="256"/>
        <w:ind w:left="0"/>
      </w:pPr>
    </w:p>
    <w:p w:rsidR="00EF7432" w:rsidRPr="002D3275" w:rsidRDefault="00EF7432" w:rsidP="002D3275"/>
    <w:sectPr w:rsidR="00EF7432" w:rsidRPr="002D3275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93BDB"/>
    <w:rsid w:val="002D3275"/>
    <w:rsid w:val="004B34DB"/>
    <w:rsid w:val="00581C0F"/>
    <w:rsid w:val="008C1ECD"/>
    <w:rsid w:val="00D415BD"/>
    <w:rsid w:val="00DC5273"/>
    <w:rsid w:val="00E81CB6"/>
    <w:rsid w:val="00EF7432"/>
    <w:rsid w:val="00F4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378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0900200/40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900200/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378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3</cp:revision>
  <dcterms:created xsi:type="dcterms:W3CDTF">2024-11-12T10:08:00Z</dcterms:created>
  <dcterms:modified xsi:type="dcterms:W3CDTF">2024-11-12T10:09:00Z</dcterms:modified>
</cp:coreProperties>
</file>