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66" w:rsidRPr="00920766" w:rsidRDefault="00920766">
      <w:pPr>
        <w:pStyle w:val="ConsPlusNormal"/>
        <w:jc w:val="right"/>
      </w:pPr>
      <w:r w:rsidRPr="00920766">
        <w:t>Утверждено</w:t>
      </w:r>
    </w:p>
    <w:p w:rsidR="00920766" w:rsidRPr="00920766" w:rsidRDefault="00920766">
      <w:pPr>
        <w:pStyle w:val="ConsPlusNormal"/>
        <w:jc w:val="right"/>
      </w:pPr>
      <w:r w:rsidRPr="00920766">
        <w:t>Решением Совета</w:t>
      </w:r>
    </w:p>
    <w:p w:rsidR="00920766" w:rsidRPr="00920766" w:rsidRDefault="00920766">
      <w:pPr>
        <w:pStyle w:val="ConsPlusNormal"/>
        <w:jc w:val="right"/>
      </w:pPr>
      <w:r w:rsidRPr="00920766">
        <w:t>от 27 октября 2005 г. N 204</w:t>
      </w:r>
    </w:p>
    <w:p w:rsidR="00920766" w:rsidRPr="00920766" w:rsidRDefault="00920766">
      <w:pPr>
        <w:pStyle w:val="ConsPlusNormal"/>
        <w:jc w:val="center"/>
      </w:pPr>
    </w:p>
    <w:p w:rsidR="00920766" w:rsidRPr="00920766" w:rsidRDefault="00920766">
      <w:pPr>
        <w:pStyle w:val="ConsPlusTitle"/>
        <w:jc w:val="center"/>
      </w:pPr>
      <w:bookmarkStart w:id="0" w:name="P48"/>
      <w:bookmarkEnd w:id="0"/>
      <w:r w:rsidRPr="00920766">
        <w:t>ПОЛОЖЕНИЕ</w:t>
      </w:r>
    </w:p>
    <w:p w:rsidR="00920766" w:rsidRPr="00920766" w:rsidRDefault="00920766">
      <w:pPr>
        <w:pStyle w:val="ConsPlusTitle"/>
        <w:jc w:val="center"/>
      </w:pPr>
      <w:r w:rsidRPr="00920766">
        <w:t>О ЗЕМЕЛЬНОМ НАЛОГЕ НА ТЕРРИТОРИИ</w:t>
      </w:r>
    </w:p>
    <w:p w:rsidR="00920766" w:rsidRPr="00920766" w:rsidRDefault="00920766">
      <w:pPr>
        <w:pStyle w:val="ConsPlusTitle"/>
        <w:jc w:val="center"/>
      </w:pPr>
      <w:r w:rsidRPr="00920766">
        <w:t>МУНИЦИПАЛЬНОГО ОБРАЗОВАНИЯ "ГОРОД</w:t>
      </w:r>
    </w:p>
    <w:p w:rsidR="00920766" w:rsidRPr="00920766" w:rsidRDefault="00920766">
      <w:pPr>
        <w:pStyle w:val="ConsPlusTitle"/>
        <w:jc w:val="center"/>
      </w:pPr>
      <w:r w:rsidRPr="00920766">
        <w:t>АСТРАХАНЬ"</w:t>
      </w:r>
    </w:p>
    <w:p w:rsidR="00920766" w:rsidRPr="00920766" w:rsidRDefault="00920766">
      <w:pPr>
        <w:pStyle w:val="ConsPlusNormal"/>
        <w:jc w:val="center"/>
      </w:pPr>
      <w:r w:rsidRPr="00920766">
        <w:t>Список изменяющих документов</w:t>
      </w:r>
    </w:p>
    <w:p w:rsidR="00920766" w:rsidRPr="00920766" w:rsidRDefault="00920766">
      <w:pPr>
        <w:pStyle w:val="ConsPlusNormal"/>
        <w:jc w:val="center"/>
      </w:pPr>
      <w:proofErr w:type="gramStart"/>
      <w:r w:rsidRPr="00920766">
        <w:t>(в ред. Решений Совета муниципального образования</w:t>
      </w:r>
      <w:proofErr w:type="gramEnd"/>
    </w:p>
    <w:p w:rsidR="00920766" w:rsidRPr="00920766" w:rsidRDefault="00920766">
      <w:pPr>
        <w:pStyle w:val="ConsPlusNormal"/>
        <w:jc w:val="center"/>
      </w:pPr>
      <w:r w:rsidRPr="00920766">
        <w:t xml:space="preserve">"Город Астрахань" от 24.11.2005 </w:t>
      </w:r>
      <w:hyperlink r:id="rId5" w:history="1">
        <w:r w:rsidRPr="00920766">
          <w:t>N 225</w:t>
        </w:r>
      </w:hyperlink>
      <w:r w:rsidRPr="00920766">
        <w:t xml:space="preserve">, от 30.05.2006 </w:t>
      </w:r>
      <w:hyperlink r:id="rId6" w:history="1">
        <w:r w:rsidRPr="00920766">
          <w:t>N 51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>Городской Думы муниципального образования</w:t>
      </w:r>
    </w:p>
    <w:p w:rsidR="00920766" w:rsidRPr="00920766" w:rsidRDefault="00920766">
      <w:pPr>
        <w:pStyle w:val="ConsPlusNormal"/>
        <w:jc w:val="center"/>
      </w:pPr>
      <w:r w:rsidRPr="00920766">
        <w:t xml:space="preserve">"Город Астрахань" от 28.06.2007 </w:t>
      </w:r>
      <w:hyperlink r:id="rId7" w:history="1">
        <w:r w:rsidRPr="00920766">
          <w:t>N 78</w:t>
        </w:r>
      </w:hyperlink>
      <w:r w:rsidRPr="00920766">
        <w:t xml:space="preserve">, от 26.10.2007 </w:t>
      </w:r>
      <w:hyperlink r:id="rId8" w:history="1">
        <w:r w:rsidRPr="00920766">
          <w:t>N 117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20.12.2007 </w:t>
      </w:r>
      <w:hyperlink r:id="rId9" w:history="1">
        <w:r w:rsidRPr="00920766">
          <w:t>N 178</w:t>
        </w:r>
      </w:hyperlink>
      <w:r w:rsidRPr="00920766">
        <w:t xml:space="preserve">, от 11.06.2008 </w:t>
      </w:r>
      <w:hyperlink r:id="rId10" w:history="1">
        <w:r w:rsidRPr="00920766">
          <w:t>N 91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27.11.2008 </w:t>
      </w:r>
      <w:hyperlink r:id="rId11" w:history="1">
        <w:r w:rsidRPr="00920766">
          <w:t>N 167</w:t>
        </w:r>
      </w:hyperlink>
      <w:r w:rsidRPr="00920766">
        <w:t xml:space="preserve">, от 28.10.2010 </w:t>
      </w:r>
      <w:hyperlink r:id="rId12" w:history="1">
        <w:r w:rsidRPr="00920766">
          <w:t>N 138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16.11.2010 </w:t>
      </w:r>
      <w:hyperlink r:id="rId13" w:history="1">
        <w:r w:rsidRPr="00920766">
          <w:t>N 205</w:t>
        </w:r>
      </w:hyperlink>
      <w:r w:rsidRPr="00920766">
        <w:t xml:space="preserve">, от 04.08.2011 </w:t>
      </w:r>
      <w:hyperlink r:id="rId14" w:history="1">
        <w:r w:rsidRPr="00920766">
          <w:t>N 85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25.10.2012 </w:t>
      </w:r>
      <w:hyperlink r:id="rId15" w:history="1">
        <w:r w:rsidRPr="00920766">
          <w:t>N 196</w:t>
        </w:r>
      </w:hyperlink>
      <w:r w:rsidRPr="00920766">
        <w:t xml:space="preserve">, от 22.05.2014 </w:t>
      </w:r>
      <w:hyperlink r:id="rId16" w:history="1">
        <w:r w:rsidRPr="00920766">
          <w:t>N 98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20.11.2014 </w:t>
      </w:r>
      <w:hyperlink r:id="rId17" w:history="1">
        <w:r w:rsidRPr="00920766">
          <w:t>N 228</w:t>
        </w:r>
      </w:hyperlink>
      <w:r w:rsidRPr="00920766">
        <w:t xml:space="preserve">, от 04.12.2014 </w:t>
      </w:r>
      <w:hyperlink r:id="rId18" w:history="1">
        <w:r w:rsidRPr="00920766">
          <w:t>N 233</w:t>
        </w:r>
      </w:hyperlink>
      <w:r w:rsidRPr="00920766">
        <w:t>,</w:t>
      </w:r>
    </w:p>
    <w:p w:rsidR="00920766" w:rsidRPr="00920766" w:rsidRDefault="00920766">
      <w:pPr>
        <w:pStyle w:val="ConsPlusNormal"/>
        <w:jc w:val="center"/>
      </w:pPr>
      <w:r w:rsidRPr="00920766">
        <w:t xml:space="preserve">от 28.12.2015 </w:t>
      </w:r>
      <w:hyperlink r:id="rId19" w:history="1">
        <w:r w:rsidRPr="00920766">
          <w:t>N 74</w:t>
        </w:r>
      </w:hyperlink>
      <w:r w:rsidRPr="00920766">
        <w:t>)</w:t>
      </w:r>
    </w:p>
    <w:p w:rsidR="00920766" w:rsidRPr="00920766" w:rsidRDefault="00920766">
      <w:pPr>
        <w:pStyle w:val="ConsPlusNormal"/>
        <w:jc w:val="center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Настоящее Положение, в соответствии с </w:t>
      </w:r>
      <w:hyperlink r:id="rId20" w:history="1">
        <w:r w:rsidRPr="00920766">
          <w:t>главой 31</w:t>
        </w:r>
      </w:hyperlink>
      <w:r w:rsidRPr="00920766">
        <w:t xml:space="preserve"> "Земельный налог" части второй Налогового кодекса Российской Федерации, устанавливает земельный налог на территории муниципального образования "Город Астрахань".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1. Общие положения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1. Земельный налог (далее - налог) обязателен к уплате на территории муниципального образования "Город Астрахань".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2. </w:t>
      </w:r>
      <w:proofErr w:type="gramStart"/>
      <w:r w:rsidRPr="00920766">
        <w:t xml:space="preserve">Настоящим Положением, в соответствии с Налоговым </w:t>
      </w:r>
      <w:hyperlink r:id="rId21" w:history="1">
        <w:r w:rsidRPr="00920766">
          <w:t>кодексом</w:t>
        </w:r>
      </w:hyperlink>
      <w:r w:rsidRPr="00920766">
        <w:t xml:space="preserve"> Российской Федерации, на территории муниципального образования "Город Астрахань"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920766">
        <w:t xml:space="preserve"> налогоплательщиков кадастровой стоимости земельных участков.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1. Документы, подтверждающие право на уменьшение налоговой базы и предоставление налоговых льгот в соответствии с </w:t>
      </w:r>
      <w:hyperlink r:id="rId22" w:history="1">
        <w:r w:rsidRPr="00920766">
          <w:t>главой 31</w:t>
        </w:r>
      </w:hyperlink>
      <w:r w:rsidRPr="00920766">
        <w:t xml:space="preserve"> Налогового кодекса Российской Федерации, представляются в налоговые органы по месту нахождения земельного участка: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1) налогоплательщиками - физическими лицами, являющимися индивидуальными предпринимателями, - в срок до 1 февраля года, следующего за истекшим налоговым периодом;</w:t>
      </w:r>
    </w:p>
    <w:p w:rsidR="00920766" w:rsidRPr="00920766" w:rsidRDefault="00920766">
      <w:pPr>
        <w:pStyle w:val="ConsPlusNormal"/>
        <w:jc w:val="both"/>
      </w:pPr>
      <w:r w:rsidRPr="00920766">
        <w:t xml:space="preserve">(в ред. </w:t>
      </w:r>
      <w:hyperlink r:id="rId23" w:history="1">
        <w:r w:rsidRPr="00920766">
          <w:t>Решения</w:t>
        </w:r>
      </w:hyperlink>
      <w:r w:rsidRPr="00920766">
        <w:t xml:space="preserve"> Городской Думы муниципального образования "Город Астрахань" от 04.08.2011 N 85)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2) налогоплательщиками - физическими лицами, не являющимися индивидуальными предпринимателями, - в срок до 1 февраля года, следующего за истекшим налоговым периодом.</w:t>
      </w:r>
    </w:p>
    <w:p w:rsidR="00920766" w:rsidRPr="00920766" w:rsidRDefault="00920766">
      <w:pPr>
        <w:pStyle w:val="ConsPlusNormal"/>
        <w:jc w:val="both"/>
      </w:pPr>
      <w:r w:rsidRPr="00920766">
        <w:t xml:space="preserve">(в ред. </w:t>
      </w:r>
      <w:hyperlink r:id="rId24" w:history="1">
        <w:r w:rsidRPr="00920766">
          <w:t>Решения</w:t>
        </w:r>
      </w:hyperlink>
      <w:r w:rsidRPr="00920766">
        <w:t xml:space="preserve"> Городской Думы муниципального образования "Город Астрахань" от 28.10.2010 N 138)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</w:t>
      </w:r>
      <w:r w:rsidRPr="00920766">
        <w:lastRenderedPageBreak/>
        <w:t>налоговым законодательством.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3. Налоговая ставка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Налоговые ставки устанавливаются в следующих размерах: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1. 0.1 процента от кадастровой стоимости участка в отношении земельных участков: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- находящихся в составе дачных, садоводческих и огороднических объединений;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- </w:t>
      </w:r>
      <w:proofErr w:type="gramStart"/>
      <w:r w:rsidRPr="00920766">
        <w:t>предоставленных</w:t>
      </w:r>
      <w:proofErr w:type="gramEnd"/>
      <w:r w:rsidRPr="00920766">
        <w:t xml:space="preserve"> для ведения личного подсобного хозяйства, животноводства;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- </w:t>
      </w:r>
      <w:proofErr w:type="gramStart"/>
      <w:r w:rsidRPr="00920766">
        <w:t>занятых</w:t>
      </w:r>
      <w:proofErr w:type="gramEnd"/>
      <w:r w:rsidRPr="00920766">
        <w:t xml:space="preserve"> водными объектами, находящимися в обороте;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- </w:t>
      </w:r>
      <w:proofErr w:type="gramStart"/>
      <w:r w:rsidRPr="00920766">
        <w:t>занятых</w:t>
      </w:r>
      <w:proofErr w:type="gramEnd"/>
      <w:r w:rsidRPr="00920766">
        <w:t xml:space="preserve"> городскими лесами, скверами, парками, городскими садами.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2. 0.15 процента от кадастровой стоимости участка в отношении земельных участков, предназначенных для размещения домов индивидуальной жилой застройки.</w:t>
      </w:r>
    </w:p>
    <w:p w:rsidR="00920766" w:rsidRPr="00920766" w:rsidRDefault="00920766">
      <w:pPr>
        <w:pStyle w:val="ConsPlusNormal"/>
        <w:jc w:val="both"/>
      </w:pPr>
      <w:r w:rsidRPr="00920766">
        <w:t xml:space="preserve">(п. 2 в ред. </w:t>
      </w:r>
      <w:hyperlink r:id="rId25" w:history="1">
        <w:r w:rsidRPr="00920766">
          <w:t>Решения</w:t>
        </w:r>
      </w:hyperlink>
      <w:r w:rsidRPr="00920766">
        <w:t xml:space="preserve"> Городской Думы муниципального образования "Город Астрахань" от 27.11.2008 N 167)</w:t>
      </w:r>
    </w:p>
    <w:p w:rsidR="00920766" w:rsidRPr="00920766" w:rsidRDefault="00920766">
      <w:pPr>
        <w:pStyle w:val="ConsPlusNormal"/>
        <w:ind w:firstLine="540"/>
        <w:jc w:val="both"/>
      </w:pPr>
      <w:proofErr w:type="gramStart"/>
      <w:r w:rsidRPr="00920766">
        <w:t>3. 0.05 процента от кадастровой стоимости участка в отношении земельных участков, предназначенных для размещения домов многоэтажной (от одного и выше этажей) жилой застройки, а также занятых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земельных участков для жилищного</w:t>
      </w:r>
      <w:proofErr w:type="gramEnd"/>
      <w:r w:rsidRPr="00920766">
        <w:t xml:space="preserve"> строительства многоэтажной застройки.</w:t>
      </w:r>
    </w:p>
    <w:p w:rsidR="00920766" w:rsidRPr="00920766" w:rsidRDefault="00920766">
      <w:pPr>
        <w:pStyle w:val="ConsPlusNormal"/>
        <w:jc w:val="both"/>
      </w:pPr>
      <w:r w:rsidRPr="00920766">
        <w:t xml:space="preserve">(п. 3 в ред. </w:t>
      </w:r>
      <w:hyperlink r:id="rId26" w:history="1">
        <w:r w:rsidRPr="00920766">
          <w:t>Решения</w:t>
        </w:r>
      </w:hyperlink>
      <w:r w:rsidRPr="00920766">
        <w:t xml:space="preserve"> Городской Думы муниципального образования "Город Астрахань" от 27.11.2008 N 167)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4. 0.3 процента от кадастровой стоимости участка в отношении земельных участков: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- занятых объектами образования, науки, здравоохранения и социального обеспечения, физической культуры и спорта, культуры (за исключением земельных участков под культурно-развлекательными комплексами, казино и игровыми клубами), искусства;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- </w:t>
      </w:r>
      <w:proofErr w:type="gramStart"/>
      <w:r w:rsidRPr="00920766">
        <w:t>предназначенных</w:t>
      </w:r>
      <w:proofErr w:type="gramEnd"/>
      <w:r w:rsidRPr="00920766">
        <w:t xml:space="preserve"> для сельскохозяйственного использования;</w:t>
      </w:r>
    </w:p>
    <w:p w:rsidR="00920766" w:rsidRPr="00920766" w:rsidRDefault="00920766">
      <w:pPr>
        <w:pStyle w:val="ConsPlusNormal"/>
        <w:ind w:firstLine="540"/>
        <w:jc w:val="both"/>
      </w:pPr>
      <w:bookmarkStart w:id="1" w:name="P105"/>
      <w:bookmarkEnd w:id="1"/>
      <w:r w:rsidRPr="00920766">
        <w:t>5. 0.5 процента от кадастровой стоимости участка в отношении земельных участков, предназначенных для размещения гаражей, отдельно стоящих и (или) в составе гаражных кооперативов для личного использования.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6. </w:t>
      </w:r>
      <w:proofErr w:type="gramStart"/>
      <w:r w:rsidRPr="00920766">
        <w:t>Исключен</w:t>
      </w:r>
      <w:proofErr w:type="gramEnd"/>
      <w:r w:rsidRPr="00920766">
        <w:t xml:space="preserve"> с 1 января 2009 года. - </w:t>
      </w:r>
      <w:hyperlink r:id="rId27" w:history="1">
        <w:r w:rsidRPr="00920766">
          <w:t>Решение</w:t>
        </w:r>
      </w:hyperlink>
      <w:r w:rsidRPr="00920766">
        <w:t xml:space="preserve"> Городской Думы муниципального образования "Город Астрахань" от 27.11.2008 N 167.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7. 1.2 процента от кадастровой стоимости участка в отношении земельных участков, предназначенных: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- для размещения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- для размещения объектов транспорта (за исключением земельных участков под автозаправочными и газонаполнительными станциями, предприятиями автосервиса, гаражами, указанными в </w:t>
      </w:r>
      <w:hyperlink w:anchor="P105" w:history="1">
        <w:r w:rsidRPr="00920766">
          <w:t>пункте 5</w:t>
        </w:r>
      </w:hyperlink>
      <w:r w:rsidRPr="00920766">
        <w:t xml:space="preserve"> настоящей статьи, и автостоянками), объектов связи.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8. </w:t>
      </w:r>
      <w:proofErr w:type="gramStart"/>
      <w:r w:rsidRPr="00920766">
        <w:t>Исключен</w:t>
      </w:r>
      <w:proofErr w:type="gramEnd"/>
      <w:r w:rsidRPr="00920766">
        <w:t xml:space="preserve"> с 1 января 2009 года. - </w:t>
      </w:r>
      <w:hyperlink r:id="rId28" w:history="1">
        <w:r w:rsidRPr="00920766">
          <w:t>Решение</w:t>
        </w:r>
      </w:hyperlink>
      <w:r w:rsidRPr="00920766">
        <w:t xml:space="preserve"> Городской Думы муниципального образования "Город Астрахань" от 27.11.2008 N 167.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9. 1.5 процента от кадастровой стоимости участка в отношении прочих земельных участков.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4. Налоговые льготы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"Город Астрахань".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2. Освобождаются от уплаты земельного налога: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1) Герои Советского Союза, Герои Российской Федерации, полные кавалеры ордена Славы;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2) ветераны и инвалиды Великой Отечественной войны, а также ветераны и инвалиды боевых действий;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3) инвалиды I, II, III групп;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4) дети-инвалиды;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lastRenderedPageBreak/>
        <w:t>5) пенсионеры, пенсии которым назначены в порядке, установленном пенсионным законодательством Российской Федерации, в отношении земельных участков в размере 600 квадратных метров площади земельного участка;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6) родители воинов, погибших в горячих точках страны и мира;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7) физические лица, подвергшиеся воздействию радиации вследствие катастрофы на Чернобыльской АЭС, на производственном объединении "Маяк", сбросов радиоактивных отходов в реку </w:t>
      </w:r>
      <w:proofErr w:type="spellStart"/>
      <w:r w:rsidRPr="00920766">
        <w:t>Теча</w:t>
      </w:r>
      <w:proofErr w:type="spellEnd"/>
      <w:r w:rsidRPr="00920766">
        <w:t>, ядерных испытаний на Семипалатинском полигоне;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8)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9)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3. Освобождаются от уплаты земельного налога бюджетные учреждения, финансируемые за счет средств бюджета муниципального образования "Город Астрахань", в отношении принадлежащих им земельных участков, предоставленных для непосредственного выполнения возложенных на эти учреждения функций.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4. Освобождаются от уплаты земельного налога органы местного самоуправления муниципального образования "Город Астрахань", их структурные подразделения, являющиеся юридическими лицами, казенные и автономные муниципальные учреждения, финансируемые за счет средств бюджета муниципального образования "Город Астрахань",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5. Порядок и сроки уплаты налога и авансовых платежей по налогу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1. Налог, подлежащий уплате в бюджет по истечении налогового периода, уплачивается налогоплательщиками - организациями или физическими лицами, являющимися индивидуальными предпринимателями, не позднее 1 февраля года, следующего за налоговым периодом.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Налогоплательщики - организации или физические лица, являющиеся индивидуальными предпринимателями,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Абзац исключен. - </w:t>
      </w:r>
      <w:hyperlink r:id="rId29" w:history="1">
        <w:r w:rsidRPr="00920766">
          <w:t>Решение</w:t>
        </w:r>
      </w:hyperlink>
      <w:r w:rsidRPr="00920766">
        <w:t xml:space="preserve"> Городской Думы муниципального образования "Город Астрахань" от 28.12.2015 N 74.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>Статья 6. Порядок доведения до сведения налогоплательщиков кадастровой стоимости земельных участков</w:t>
      </w:r>
    </w:p>
    <w:p w:rsidR="00920766" w:rsidRPr="00920766" w:rsidRDefault="00920766">
      <w:pPr>
        <w:pStyle w:val="ConsPlusNormal"/>
        <w:ind w:firstLine="540"/>
        <w:jc w:val="both"/>
      </w:pPr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1. </w:t>
      </w:r>
      <w:proofErr w:type="gramStart"/>
      <w:r w:rsidRPr="00920766">
        <w:t>Органы, осуществляющие ведение государственного земельного кадастра (Территориальный орган Федерального агентства кадастра объектов недвижимости - Управление Федерального агентства кадастра объектов недвижимости по Астраханской области), по результатам проведения государственной кадастровой оценки земель предоставляют сведения по состоянию на 1 января года, являющегося налоговым периодом, о кадастровой стоимости каждого земельного участка, являющегося объектом налогообложения, расположенного в границах муниципального образования "Город Астрахань", в нижеследующем порядке и</w:t>
      </w:r>
      <w:proofErr w:type="gramEnd"/>
      <w:r w:rsidRPr="00920766">
        <w:t xml:space="preserve"> в нижеуказанные сроки:</w:t>
      </w:r>
    </w:p>
    <w:p w:rsidR="00920766" w:rsidRPr="00920766" w:rsidRDefault="00920766">
      <w:pPr>
        <w:pStyle w:val="ConsPlusNormal"/>
        <w:ind w:firstLine="540"/>
        <w:jc w:val="both"/>
      </w:pPr>
      <w:proofErr w:type="gramStart"/>
      <w:r w:rsidRPr="00920766">
        <w:t xml:space="preserve">1) налоговым органам в срок до 1 февраля года, являющегося налоговым периодом по налогоплательщикам - организациям; по налогоплательщикам - физическим лицам, являющимся индивидуальными предпринимателям; по налогоплательщикам - физическим лицам, в отношении каждого земельного участка, принадлежащего на праве собственности, праве </w:t>
      </w:r>
      <w:r w:rsidRPr="00920766">
        <w:lastRenderedPageBreak/>
        <w:t>постоянного (бессрочного) пользования или праве пожизненного наследуемого владения, с целью определения их налоговой базы.</w:t>
      </w:r>
      <w:proofErr w:type="gramEnd"/>
      <w:r w:rsidRPr="00920766">
        <w:t xml:space="preserve"> Информация должна представляться в налоговые органы по месту нахождения земельного участка, признаваемого объектом налогообложения;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2) налогоплательщикам - организациям по их запросам в срок до 1 февраля года, являющегося налоговым периодом в отношении каждого земельного участка, принадлежащего данной категории налогоплательщиков на праве собственности, праве постоянного (бессрочного) пользования, с целью самостоятельного определения данными налогоплательщиками налоговой базы;</w:t>
      </w:r>
    </w:p>
    <w:p w:rsidR="00920766" w:rsidRPr="00920766" w:rsidRDefault="00920766">
      <w:pPr>
        <w:pStyle w:val="ConsPlusNormal"/>
        <w:ind w:firstLine="540"/>
        <w:jc w:val="both"/>
      </w:pPr>
      <w:proofErr w:type="gramStart"/>
      <w:r w:rsidRPr="00920766">
        <w:t>3) налогоплательщикам - физическим лицам, являющимся индивидуальными предпринимателями, по их запросам в срок до 1 февраля года, являющегося налоговым периодом, в отношении каждого земельного участка, принадлежащего данной категории налогоплательщиков на праве собственности, праве постоянного (бессрочного) пользования или праве пожизненного наследуемого владения и используемых ими в предпринимательской деятельности, с целью самостоятельного определения данными налогоплательщиками налоговой базы.</w:t>
      </w:r>
      <w:proofErr w:type="gramEnd"/>
    </w:p>
    <w:p w:rsidR="00920766" w:rsidRPr="00920766" w:rsidRDefault="00920766">
      <w:pPr>
        <w:pStyle w:val="ConsPlusNormal"/>
        <w:ind w:firstLine="540"/>
        <w:jc w:val="both"/>
      </w:pPr>
      <w:r w:rsidRPr="00920766">
        <w:t xml:space="preserve">2. </w:t>
      </w:r>
      <w:proofErr w:type="gramStart"/>
      <w:r w:rsidRPr="00920766">
        <w:t>Органы, осуществляющие ведение государственного земельного кадастра (Территориальный орган Федерального агентства кадастра объектов недвижимости - Управление Федерального агентства кадастра объектов недвижимости по Астраханской области), по результатам проведения государственной кадастровой оценки земель доводят до сведения налогоплательщиков сведения по состоянию на 1 января календарного года, являющегося налоговым периодом, о кадастровой стоимости каждого земельного участка, являющегося объектом налогообложения, расположенного в границах муниципального образования "Город Астрахань</w:t>
      </w:r>
      <w:proofErr w:type="gramEnd"/>
      <w:r w:rsidRPr="00920766">
        <w:t>", через средства массовой информации в срок не позднее 1 февраля календарного года, являющегося налоговым периодом.</w:t>
      </w:r>
    </w:p>
    <w:p w:rsidR="00920766" w:rsidRPr="00920766" w:rsidRDefault="00920766">
      <w:pPr>
        <w:pStyle w:val="ConsPlusNormal"/>
        <w:ind w:firstLine="540"/>
        <w:jc w:val="both"/>
      </w:pPr>
      <w:r w:rsidRPr="00920766">
        <w:t>3. Налоговые органы ежегодно вручают налогоплательщикам - физическим лицам, налоговые уведомления, содержащие сведения о суммах налога.</w:t>
      </w:r>
    </w:p>
    <w:p w:rsidR="00502B1B" w:rsidRPr="00920766" w:rsidRDefault="00502B1B">
      <w:bookmarkStart w:id="2" w:name="_GoBack"/>
      <w:bookmarkEnd w:id="2"/>
    </w:p>
    <w:sectPr w:rsidR="00502B1B" w:rsidRPr="00920766" w:rsidSect="004D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66"/>
    <w:rsid w:val="00502B1B"/>
    <w:rsid w:val="009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7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7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C8586EA4894E8957449CB0D091E8A653C5A5354F0710B703C16A924EB13E100DC54874EA80593E5178DO8FCJ" TargetMode="External"/><Relationship Id="rId13" Type="http://schemas.openxmlformats.org/officeDocument/2006/relationships/hyperlink" Target="consultantplus://offline/ref=B72C8586EA4894E8957449CB0D091E8A653C5A5355F37500773C16A924EB13E100DC54874EA80593E5178DO8FCJ" TargetMode="External"/><Relationship Id="rId18" Type="http://schemas.openxmlformats.org/officeDocument/2006/relationships/hyperlink" Target="consultantplus://offline/ref=B72C8586EA4894E8957449CB0D091E8A653C5A5353F67209753C16A924EB13E100DC54874EA80593E5178DO8FFJ" TargetMode="External"/><Relationship Id="rId26" Type="http://schemas.openxmlformats.org/officeDocument/2006/relationships/hyperlink" Target="consultantplus://offline/ref=B72C8586EA4894E8957449CB0D091E8A653C5A5354F57009773C16A924EB13E100DC54874EA80593E5178DO8F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72C8586EA4894E8957457C61B654385663F02575FF1795E2F634DF473E219B647930DC509A1O0F2J" TargetMode="External"/><Relationship Id="rId7" Type="http://schemas.openxmlformats.org/officeDocument/2006/relationships/hyperlink" Target="consultantplus://offline/ref=B72C8586EA4894E8957449CB0D091E8A653C5A5357F970087A3C16A924EB13E100DC54874EA80593E5178DO8FCJ" TargetMode="External"/><Relationship Id="rId12" Type="http://schemas.openxmlformats.org/officeDocument/2006/relationships/hyperlink" Target="consultantplus://offline/ref=B72C8586EA4894E8957449CB0D091E8A653C5A5355F3700A723C16A924EB13E100DC54874EA80593E5178DO8FCJ" TargetMode="External"/><Relationship Id="rId17" Type="http://schemas.openxmlformats.org/officeDocument/2006/relationships/hyperlink" Target="consultantplus://offline/ref=B72C8586EA4894E8957449CB0D091E8A653C5A5353F5750F7B3C16A924EB13E100DC54874EA80593E5178DO8FFJ" TargetMode="External"/><Relationship Id="rId25" Type="http://schemas.openxmlformats.org/officeDocument/2006/relationships/hyperlink" Target="consultantplus://offline/ref=B72C8586EA4894E8957449CB0D091E8A653C5A5354F57009773C16A924EB13E100DC54874EA80593E5178DO8F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2C8586EA4894E8957449CB0D091E8A653C5A5353F37600723C16A924EB13E100DC54874EA80593E5178DO8FFJ" TargetMode="External"/><Relationship Id="rId20" Type="http://schemas.openxmlformats.org/officeDocument/2006/relationships/hyperlink" Target="consultantplus://offline/ref=B72C8586EA4894E8957457C61B654385663F02575FF1795E2F634DF473E219B647930DC509A1O0F2J" TargetMode="External"/><Relationship Id="rId29" Type="http://schemas.openxmlformats.org/officeDocument/2006/relationships/hyperlink" Target="consultantplus://offline/ref=B72C8586EA4894E8957449CB0D091E8A653C5A5350F375097B3C16A924EB13E100DC54874EA80593E5178DO8F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C8586EA4894E8957449CB0D091E8A653C5A5357F5760F773C16A924EB13E100DC54874EA80593E5178DO8FCJ" TargetMode="External"/><Relationship Id="rId11" Type="http://schemas.openxmlformats.org/officeDocument/2006/relationships/hyperlink" Target="consultantplus://offline/ref=B72C8586EA4894E8957449CB0D091E8A653C5A5354F57009773C16A924EB13E100DC54874EA80593E5178DO8FCJ" TargetMode="External"/><Relationship Id="rId24" Type="http://schemas.openxmlformats.org/officeDocument/2006/relationships/hyperlink" Target="consultantplus://offline/ref=B72C8586EA4894E8957449CB0D091E8A653C5A5355F3700A723C16A924EB13E100DC54874EA80593E5178DO8FFJ" TargetMode="External"/><Relationship Id="rId5" Type="http://schemas.openxmlformats.org/officeDocument/2006/relationships/hyperlink" Target="consultantplus://offline/ref=B72C8586EA4894E8957449CB0D091E8A653C5A5357F37A08723C16A924EB13E100DC54874EA80593E5178DO8FFJ" TargetMode="External"/><Relationship Id="rId15" Type="http://schemas.openxmlformats.org/officeDocument/2006/relationships/hyperlink" Target="consultantplus://offline/ref=B72C8586EA4894E8957449CB0D091E8A653C5A5352F5700B7B3C16A924EB13E100DC54874EA80593E5178DO8FCJ" TargetMode="External"/><Relationship Id="rId23" Type="http://schemas.openxmlformats.org/officeDocument/2006/relationships/hyperlink" Target="consultantplus://offline/ref=B72C8586EA4894E8957449CB0D091E8A653C5A5355F7770B713C16A924EB13E100DC54874EA80593E5178DO8FFJ" TargetMode="External"/><Relationship Id="rId28" Type="http://schemas.openxmlformats.org/officeDocument/2006/relationships/hyperlink" Target="consultantplus://offline/ref=B72C8586EA4894E8957449CB0D091E8A653C5A5354F57009773C16A924EB13E100DC54874EA80593E5178CO8F8J" TargetMode="External"/><Relationship Id="rId10" Type="http://schemas.openxmlformats.org/officeDocument/2006/relationships/hyperlink" Target="consultantplus://offline/ref=B72C8586EA4894E8957449CB0D091E8A653C5A5354F27B0A7B3C16A924EB13E100DC54874EA80593E5178DO8FCJ" TargetMode="External"/><Relationship Id="rId19" Type="http://schemas.openxmlformats.org/officeDocument/2006/relationships/hyperlink" Target="consultantplus://offline/ref=B72C8586EA4894E8957449CB0D091E8A653C5A5350F375097B3C16A924EB13E100DC54874EA80593E5178DO8FCJ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2C8586EA4894E8957449CB0D091E8A653C5A5354F1720A753C16A924EB13E100DC54874EA80593E5178DO8FCJ" TargetMode="External"/><Relationship Id="rId14" Type="http://schemas.openxmlformats.org/officeDocument/2006/relationships/hyperlink" Target="consultantplus://offline/ref=B72C8586EA4894E8957449CB0D091E8A653C5A5355F7770B713C16A924EB13E100DC54874EA80593E5178DO8FCJ" TargetMode="External"/><Relationship Id="rId22" Type="http://schemas.openxmlformats.org/officeDocument/2006/relationships/hyperlink" Target="consultantplus://offline/ref=B72C8586EA4894E8957457C61B654385663F02575FF1795E2F634DF473E219B647930DC509A2O0F5J" TargetMode="External"/><Relationship Id="rId27" Type="http://schemas.openxmlformats.org/officeDocument/2006/relationships/hyperlink" Target="consultantplus://offline/ref=B72C8586EA4894E8957449CB0D091E8A653C5A5354F57009773C16A924EB13E100DC54874EA80593E5178CO8F8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2242</Words>
  <Characters>12783</Characters>
  <Application>Microsoft Office Word</Application>
  <DocSecurity>0</DocSecurity>
  <Lines>106</Lines>
  <Paragraphs>29</Paragraphs>
  <ScaleCrop>false</ScaleCrop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2016-01-18T09:05:00Z</dcterms:created>
  <dcterms:modified xsi:type="dcterms:W3CDTF">2016-01-18T09:10:00Z</dcterms:modified>
</cp:coreProperties>
</file>