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A7" w:rsidRDefault="00BE71A7" w:rsidP="00BE71A7">
      <w:pPr>
        <w:pStyle w:val="Style4"/>
        <w:widowControl/>
        <w:spacing w:line="310" w:lineRule="exact"/>
        <w:ind w:left="4925"/>
        <w:rPr>
          <w:rStyle w:val="FontStyle30"/>
        </w:rPr>
      </w:pPr>
      <w:r>
        <w:rPr>
          <w:rStyle w:val="FontStyle30"/>
        </w:rPr>
        <w:t>Приложение к Решению Совета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 от 16.04.2020г. №10</w:t>
      </w:r>
    </w:p>
    <w:p w:rsidR="00BE71A7" w:rsidRDefault="00BE71A7" w:rsidP="00BE71A7">
      <w:pPr>
        <w:pStyle w:val="Style15"/>
        <w:widowControl/>
        <w:spacing w:line="240" w:lineRule="exact"/>
        <w:ind w:left="684" w:right="900"/>
        <w:rPr>
          <w:sz w:val="20"/>
          <w:szCs w:val="20"/>
        </w:rPr>
      </w:pPr>
    </w:p>
    <w:p w:rsidR="00BE71A7" w:rsidRPr="00BE71A7" w:rsidRDefault="00BE71A7" w:rsidP="00BE71A7">
      <w:pPr>
        <w:pStyle w:val="Style15"/>
        <w:widowControl/>
        <w:spacing w:before="48" w:line="317" w:lineRule="exact"/>
        <w:ind w:left="684" w:right="900"/>
        <w:rPr>
          <w:rStyle w:val="FontStyle30"/>
          <w:b/>
        </w:rPr>
      </w:pPr>
      <w:r w:rsidRPr="00BE71A7">
        <w:rPr>
          <w:rStyle w:val="FontStyle30"/>
          <w:b/>
        </w:rPr>
        <w:t xml:space="preserve">ПОЛОЖЕНИЕ </w:t>
      </w:r>
      <w:bookmarkStart w:id="0" w:name="_GoBack"/>
      <w:bookmarkEnd w:id="0"/>
    </w:p>
    <w:p w:rsidR="00BE71A7" w:rsidRDefault="00BE71A7" w:rsidP="00BE71A7">
      <w:pPr>
        <w:pStyle w:val="Style15"/>
        <w:widowControl/>
        <w:spacing w:before="48" w:line="317" w:lineRule="exact"/>
        <w:ind w:left="684" w:right="900"/>
        <w:rPr>
          <w:rStyle w:val="FontStyle30"/>
        </w:rPr>
      </w:pPr>
      <w:r>
        <w:rPr>
          <w:rStyle w:val="FontStyle30"/>
        </w:rPr>
        <w:t>о земельном налогообложении на территории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</w:t>
      </w:r>
      <w:r>
        <w:rPr>
          <w:rStyle w:val="FontStyle30"/>
        </w:rPr>
        <w:t>сельсовет»</w:t>
      </w:r>
    </w:p>
    <w:p w:rsidR="00BE71A7" w:rsidRDefault="00BE71A7" w:rsidP="00BE71A7">
      <w:pPr>
        <w:pStyle w:val="Style4"/>
        <w:widowControl/>
        <w:spacing w:line="240" w:lineRule="exact"/>
        <w:ind w:right="209"/>
        <w:jc w:val="center"/>
        <w:rPr>
          <w:sz w:val="20"/>
          <w:szCs w:val="20"/>
        </w:rPr>
      </w:pPr>
    </w:p>
    <w:p w:rsidR="00BE71A7" w:rsidRPr="00BE71A7" w:rsidRDefault="00BE71A7" w:rsidP="00BE71A7">
      <w:pPr>
        <w:pStyle w:val="Style4"/>
        <w:widowControl/>
        <w:spacing w:before="70" w:line="240" w:lineRule="auto"/>
        <w:ind w:right="209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1. Общие положения</w:t>
      </w:r>
    </w:p>
    <w:p w:rsidR="00BE71A7" w:rsidRDefault="00BE71A7" w:rsidP="00BE71A7">
      <w:pPr>
        <w:pStyle w:val="Style6"/>
        <w:widowControl/>
        <w:spacing w:before="62" w:line="310" w:lineRule="exact"/>
        <w:ind w:right="245" w:firstLine="562"/>
        <w:rPr>
          <w:rStyle w:val="FontStyle30"/>
        </w:rPr>
      </w:pPr>
      <w:proofErr w:type="gramStart"/>
      <w:r>
        <w:rPr>
          <w:rStyle w:val="FontStyle30"/>
        </w:rPr>
        <w:t>Настоящим Положением в соответствии с главой 31 «Земельный налог» части второй Налогового кодекса Российской Федерации на территории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 определяются ставки земельного налога (далее - «Налог»), порядок и сроки уплаты налога, налоговые льготы для отдельных категорий граждан, порядок и сроки представления налогоплательщиками документов, подтверждающих право на уменьшение налоговой базы, на налоговые льготы.</w:t>
      </w:r>
      <w:proofErr w:type="gramEnd"/>
    </w:p>
    <w:p w:rsidR="00BE71A7" w:rsidRDefault="00BE71A7" w:rsidP="00BE71A7">
      <w:pPr>
        <w:pStyle w:val="Style4"/>
        <w:widowControl/>
        <w:spacing w:line="240" w:lineRule="exact"/>
        <w:ind w:right="252"/>
        <w:jc w:val="center"/>
        <w:rPr>
          <w:sz w:val="20"/>
          <w:szCs w:val="20"/>
        </w:rPr>
      </w:pPr>
    </w:p>
    <w:p w:rsidR="00BE71A7" w:rsidRPr="00BE71A7" w:rsidRDefault="00BE71A7" w:rsidP="00BE71A7">
      <w:pPr>
        <w:pStyle w:val="Style4"/>
        <w:widowControl/>
        <w:spacing w:before="70" w:line="240" w:lineRule="auto"/>
        <w:ind w:right="252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2. Ставки земельного налога</w:t>
      </w:r>
    </w:p>
    <w:p w:rsidR="00BE71A7" w:rsidRDefault="00BE71A7" w:rsidP="00BE71A7">
      <w:pPr>
        <w:pStyle w:val="Style20"/>
        <w:widowControl/>
        <w:tabs>
          <w:tab w:val="left" w:pos="1058"/>
        </w:tabs>
        <w:spacing w:before="70" w:line="302" w:lineRule="exact"/>
        <w:ind w:firstLine="554"/>
        <w:jc w:val="left"/>
        <w:rPr>
          <w:rStyle w:val="FontStyle30"/>
        </w:rPr>
      </w:pPr>
      <w:r>
        <w:rPr>
          <w:rStyle w:val="FontStyle30"/>
        </w:rPr>
        <w:t>2.1.</w:t>
      </w:r>
      <w:r>
        <w:rPr>
          <w:rStyle w:val="FontStyle30"/>
          <w:sz w:val="20"/>
          <w:szCs w:val="20"/>
        </w:rPr>
        <w:tab/>
      </w:r>
      <w:r>
        <w:rPr>
          <w:rStyle w:val="FontStyle30"/>
        </w:rPr>
        <w:t>Ставка земельного налога устанавливается в размере 0,3 процента от</w:t>
      </w:r>
      <w:r>
        <w:rPr>
          <w:rStyle w:val="FontStyle30"/>
        </w:rPr>
        <w:br/>
        <w:t>кадастровой стоимости в отношении земельных участков:</w:t>
      </w:r>
    </w:p>
    <w:p w:rsidR="00BE71A7" w:rsidRDefault="00BE71A7" w:rsidP="00BE71A7">
      <w:pPr>
        <w:pStyle w:val="Style13"/>
        <w:widowControl/>
        <w:numPr>
          <w:ilvl w:val="0"/>
          <w:numId w:val="6"/>
        </w:numPr>
        <w:tabs>
          <w:tab w:val="left" w:pos="238"/>
        </w:tabs>
        <w:spacing w:line="302" w:lineRule="exact"/>
        <w:ind w:right="259"/>
        <w:rPr>
          <w:rStyle w:val="FontStyle30"/>
        </w:rPr>
      </w:pPr>
      <w:r>
        <w:rPr>
          <w:rStyle w:val="FontStyle30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E71A7" w:rsidRDefault="00BE71A7" w:rsidP="00BE71A7">
      <w:pPr>
        <w:pStyle w:val="Style13"/>
        <w:widowControl/>
        <w:numPr>
          <w:ilvl w:val="0"/>
          <w:numId w:val="6"/>
        </w:numPr>
        <w:tabs>
          <w:tab w:val="left" w:pos="238"/>
        </w:tabs>
        <w:spacing w:line="302" w:lineRule="exact"/>
        <w:ind w:right="245"/>
        <w:rPr>
          <w:rStyle w:val="FontStyle30"/>
        </w:rPr>
      </w:pPr>
      <w:proofErr w:type="gramStart"/>
      <w:r>
        <w:rPr>
          <w:rStyle w:val="FontStyle30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BE71A7" w:rsidRDefault="00BE71A7" w:rsidP="00BE71A7">
      <w:pPr>
        <w:pStyle w:val="Style13"/>
        <w:widowControl/>
        <w:numPr>
          <w:ilvl w:val="0"/>
          <w:numId w:val="6"/>
        </w:numPr>
        <w:tabs>
          <w:tab w:val="left" w:pos="238"/>
        </w:tabs>
        <w:spacing w:line="302" w:lineRule="exact"/>
        <w:ind w:right="252"/>
        <w:rPr>
          <w:rStyle w:val="FontStyle30"/>
        </w:rPr>
      </w:pPr>
      <w:r>
        <w:rPr>
          <w:rStyle w:val="FontStyle30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BE71A7" w:rsidRDefault="00BE71A7" w:rsidP="00BE71A7">
      <w:pPr>
        <w:pStyle w:val="Style20"/>
        <w:widowControl/>
        <w:tabs>
          <w:tab w:val="left" w:pos="1058"/>
        </w:tabs>
        <w:spacing w:line="302" w:lineRule="exact"/>
        <w:ind w:firstLine="554"/>
        <w:jc w:val="left"/>
        <w:rPr>
          <w:rStyle w:val="FontStyle30"/>
        </w:rPr>
      </w:pPr>
      <w:r>
        <w:rPr>
          <w:rStyle w:val="FontStyle30"/>
        </w:rPr>
        <w:t>2.2.</w:t>
      </w:r>
      <w:r>
        <w:rPr>
          <w:rStyle w:val="FontStyle30"/>
          <w:sz w:val="20"/>
          <w:szCs w:val="20"/>
        </w:rPr>
        <w:tab/>
      </w:r>
      <w:r>
        <w:rPr>
          <w:rStyle w:val="FontStyle30"/>
        </w:rPr>
        <w:t>Ставка земельного налога устанавливается в размере 1,5 процента в</w:t>
      </w:r>
      <w:r>
        <w:rPr>
          <w:rStyle w:val="FontStyle30"/>
        </w:rPr>
        <w:br/>
        <w:t>отношении прочих земельных участков.</w:t>
      </w:r>
    </w:p>
    <w:p w:rsidR="00BE71A7" w:rsidRDefault="00BE71A7" w:rsidP="00BE71A7">
      <w:pPr>
        <w:pStyle w:val="Style20"/>
        <w:widowControl/>
        <w:tabs>
          <w:tab w:val="left" w:pos="1382"/>
        </w:tabs>
        <w:spacing w:line="302" w:lineRule="exact"/>
        <w:ind w:left="554" w:firstLine="0"/>
        <w:jc w:val="left"/>
        <w:rPr>
          <w:rStyle w:val="FontStyle30"/>
        </w:rPr>
      </w:pPr>
      <w:r>
        <w:rPr>
          <w:rStyle w:val="FontStyle30"/>
        </w:rPr>
        <w:t>2.3.</w:t>
      </w:r>
      <w:r>
        <w:rPr>
          <w:rStyle w:val="FontStyle30"/>
          <w:sz w:val="20"/>
          <w:szCs w:val="20"/>
        </w:rPr>
        <w:tab/>
      </w:r>
      <w:r>
        <w:rPr>
          <w:rStyle w:val="FontStyle30"/>
        </w:rPr>
        <w:t xml:space="preserve">Допускается   установление   </w:t>
      </w:r>
      <w:proofErr w:type="gramStart"/>
      <w:r>
        <w:rPr>
          <w:rStyle w:val="FontStyle30"/>
        </w:rPr>
        <w:t>дифференцированных</w:t>
      </w:r>
      <w:proofErr w:type="gramEnd"/>
      <w:r>
        <w:rPr>
          <w:rStyle w:val="FontStyle30"/>
        </w:rPr>
        <w:t xml:space="preserve">   налоговых</w:t>
      </w:r>
    </w:p>
    <w:p w:rsidR="00BE71A7" w:rsidRDefault="00BE71A7" w:rsidP="00BE71A7">
      <w:pPr>
        <w:pStyle w:val="Style20"/>
        <w:widowControl/>
        <w:spacing w:line="295" w:lineRule="exact"/>
        <w:ind w:left="29" w:firstLine="0"/>
        <w:rPr>
          <w:rStyle w:val="FontStyle30"/>
        </w:rPr>
      </w:pPr>
      <w:r>
        <w:rPr>
          <w:rStyle w:val="FontStyle30"/>
        </w:rPr>
        <w:t>ставок в зависимости от категорий земель и (или) разрешенного использования земельного участка.</w:t>
      </w:r>
    </w:p>
    <w:p w:rsidR="00BE71A7" w:rsidRDefault="00BE71A7" w:rsidP="00BE71A7">
      <w:pPr>
        <w:pStyle w:val="Style6"/>
        <w:widowControl/>
        <w:spacing w:line="240" w:lineRule="exact"/>
        <w:ind w:left="22" w:firstLine="0"/>
        <w:jc w:val="center"/>
        <w:rPr>
          <w:sz w:val="20"/>
          <w:szCs w:val="20"/>
        </w:rPr>
      </w:pPr>
    </w:p>
    <w:p w:rsidR="00BE71A7" w:rsidRPr="00BE71A7" w:rsidRDefault="00BE71A7" w:rsidP="00BE71A7">
      <w:pPr>
        <w:pStyle w:val="Style6"/>
        <w:widowControl/>
        <w:spacing w:before="91" w:line="240" w:lineRule="auto"/>
        <w:ind w:left="22" w:firstLine="0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3. Порядок и сроки уплаты земельного налога и авансовых платежей</w:t>
      </w:r>
    </w:p>
    <w:p w:rsidR="00BE71A7" w:rsidRPr="00BE71A7" w:rsidRDefault="00BE71A7" w:rsidP="00BE71A7">
      <w:pPr>
        <w:pStyle w:val="Style4"/>
        <w:widowControl/>
        <w:spacing w:before="7" w:line="240" w:lineRule="auto"/>
        <w:ind w:left="7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по земельному налогу</w:t>
      </w:r>
    </w:p>
    <w:p w:rsidR="00BE71A7" w:rsidRDefault="00BE71A7" w:rsidP="00BE71A7">
      <w:pPr>
        <w:pStyle w:val="Style6"/>
        <w:widowControl/>
        <w:spacing w:before="62" w:line="310" w:lineRule="exact"/>
        <w:ind w:left="22" w:right="22"/>
        <w:rPr>
          <w:rStyle w:val="FontStyle30"/>
        </w:rPr>
      </w:pPr>
      <w:r>
        <w:rPr>
          <w:rStyle w:val="FontStyle30"/>
        </w:rPr>
        <w:lastRenderedPageBreak/>
        <w:t xml:space="preserve">3 Л. Установить срок уплаты налога для налогоплательщиков </w:t>
      </w:r>
      <w:proofErr w:type="gramStart"/>
      <w:r>
        <w:rPr>
          <w:rStyle w:val="FontStyle30"/>
        </w:rPr>
        <w:t>-ф</w:t>
      </w:r>
      <w:proofErr w:type="gramEnd"/>
      <w:r>
        <w:rPr>
          <w:rStyle w:val="FontStyle30"/>
        </w:rPr>
        <w:t>изических лиц, не являющихся индивидуальными предпринимателями, уплачивающих земельный налог на основании налогового уведомления, не позднее 1 декабря года, следующего за истекшим налоговым периодом.</w:t>
      </w:r>
    </w:p>
    <w:p w:rsidR="00BE71A7" w:rsidRDefault="00BE71A7" w:rsidP="00BE71A7">
      <w:pPr>
        <w:pStyle w:val="Style6"/>
        <w:widowControl/>
        <w:spacing w:line="310" w:lineRule="exact"/>
        <w:ind w:left="14" w:right="22" w:firstLine="533"/>
        <w:rPr>
          <w:rStyle w:val="FontStyle30"/>
        </w:rPr>
      </w:pPr>
      <w:r>
        <w:rPr>
          <w:rStyle w:val="FontStyle30"/>
        </w:rPr>
        <w:t>3.2. Установить для налогоплательщиков -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 срок уплаты земельного налога - не позднее 1 февраля года, следующего за истекшим налоговым периодом.</w:t>
      </w:r>
    </w:p>
    <w:p w:rsidR="00BE71A7" w:rsidRPr="00BE71A7" w:rsidRDefault="00BE71A7" w:rsidP="00BE71A7">
      <w:pPr>
        <w:pStyle w:val="Style4"/>
        <w:widowControl/>
        <w:spacing w:before="62" w:line="240" w:lineRule="auto"/>
        <w:ind w:right="43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4. Налоговые льготы</w:t>
      </w:r>
    </w:p>
    <w:p w:rsidR="00BE71A7" w:rsidRDefault="00BE71A7" w:rsidP="00BE71A7">
      <w:pPr>
        <w:pStyle w:val="Style6"/>
        <w:widowControl/>
        <w:spacing w:line="240" w:lineRule="exact"/>
        <w:ind w:left="583" w:firstLine="0"/>
        <w:jc w:val="left"/>
        <w:rPr>
          <w:sz w:val="20"/>
          <w:szCs w:val="20"/>
        </w:rPr>
      </w:pPr>
    </w:p>
    <w:p w:rsidR="00BE71A7" w:rsidRDefault="00BE71A7" w:rsidP="00BE71A7">
      <w:pPr>
        <w:pStyle w:val="Style6"/>
        <w:widowControl/>
        <w:spacing w:before="70" w:line="302" w:lineRule="exact"/>
        <w:ind w:left="583" w:firstLine="0"/>
        <w:jc w:val="left"/>
        <w:rPr>
          <w:rStyle w:val="FontStyle30"/>
        </w:rPr>
      </w:pPr>
      <w:r>
        <w:rPr>
          <w:rStyle w:val="FontStyle30"/>
        </w:rPr>
        <w:t>Освобождаются от налогообложения:</w:t>
      </w:r>
    </w:p>
    <w:p w:rsidR="00BE71A7" w:rsidRDefault="00BE71A7" w:rsidP="00BE71A7">
      <w:pPr>
        <w:pStyle w:val="Style20"/>
        <w:widowControl/>
        <w:numPr>
          <w:ilvl w:val="0"/>
          <w:numId w:val="7"/>
        </w:numPr>
        <w:tabs>
          <w:tab w:val="left" w:pos="1015"/>
        </w:tabs>
        <w:spacing w:line="302" w:lineRule="exact"/>
        <w:ind w:left="540" w:firstLine="0"/>
        <w:jc w:val="left"/>
        <w:rPr>
          <w:rStyle w:val="FontStyle30"/>
        </w:rPr>
      </w:pPr>
      <w:r>
        <w:rPr>
          <w:rStyle w:val="FontStyle30"/>
        </w:rPr>
        <w:t>Граждане, имеющие 3-х и более детей до 18-летнего возраста.</w:t>
      </w:r>
    </w:p>
    <w:p w:rsidR="00BE71A7" w:rsidRDefault="00BE71A7" w:rsidP="00BE71A7">
      <w:pPr>
        <w:pStyle w:val="Style20"/>
        <w:widowControl/>
        <w:numPr>
          <w:ilvl w:val="0"/>
          <w:numId w:val="7"/>
        </w:numPr>
        <w:tabs>
          <w:tab w:val="left" w:pos="1015"/>
        </w:tabs>
        <w:spacing w:line="302" w:lineRule="exact"/>
        <w:ind w:left="540" w:firstLine="0"/>
        <w:jc w:val="left"/>
        <w:rPr>
          <w:rStyle w:val="FontStyle30"/>
        </w:rPr>
      </w:pPr>
      <w:r>
        <w:rPr>
          <w:rStyle w:val="FontStyle30"/>
        </w:rPr>
        <w:t xml:space="preserve">Инвалиды </w:t>
      </w:r>
      <w:r>
        <w:rPr>
          <w:rStyle w:val="FontStyle30"/>
          <w:lang w:val="en-US"/>
        </w:rPr>
        <w:t>I</w:t>
      </w:r>
      <w:r w:rsidRPr="00CC720D">
        <w:rPr>
          <w:rStyle w:val="FontStyle30"/>
        </w:rPr>
        <w:t xml:space="preserve">, </w:t>
      </w:r>
      <w:r>
        <w:rPr>
          <w:rStyle w:val="FontStyle30"/>
        </w:rPr>
        <w:t>II и III группы.</w:t>
      </w:r>
    </w:p>
    <w:p w:rsidR="00BE71A7" w:rsidRDefault="00BE71A7" w:rsidP="00BE71A7">
      <w:pPr>
        <w:pStyle w:val="Style20"/>
        <w:widowControl/>
        <w:numPr>
          <w:ilvl w:val="0"/>
          <w:numId w:val="7"/>
        </w:numPr>
        <w:tabs>
          <w:tab w:val="left" w:pos="1015"/>
        </w:tabs>
        <w:spacing w:line="302" w:lineRule="exact"/>
        <w:ind w:left="540" w:firstLine="0"/>
        <w:jc w:val="left"/>
        <w:rPr>
          <w:rStyle w:val="FontStyle30"/>
        </w:rPr>
      </w:pPr>
      <w:r>
        <w:rPr>
          <w:rStyle w:val="FontStyle30"/>
        </w:rPr>
        <w:t>Граждане, достигшие 80-летнего возраста.</w:t>
      </w:r>
    </w:p>
    <w:p w:rsidR="00BE71A7" w:rsidRDefault="00BE71A7" w:rsidP="00BE71A7">
      <w:pPr>
        <w:pStyle w:val="Style20"/>
        <w:widowControl/>
        <w:numPr>
          <w:ilvl w:val="0"/>
          <w:numId w:val="7"/>
        </w:numPr>
        <w:tabs>
          <w:tab w:val="left" w:pos="1015"/>
        </w:tabs>
        <w:spacing w:line="302" w:lineRule="exact"/>
        <w:ind w:left="7" w:right="43" w:firstLine="533"/>
        <w:rPr>
          <w:rStyle w:val="FontStyle30"/>
        </w:rPr>
      </w:pPr>
      <w:r>
        <w:rPr>
          <w:rStyle w:val="FontStyle30"/>
        </w:rPr>
        <w:t>Органы власти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сельсовет».</w:t>
      </w:r>
    </w:p>
    <w:p w:rsidR="00BE71A7" w:rsidRDefault="00BE71A7" w:rsidP="00BE71A7">
      <w:pPr>
        <w:rPr>
          <w:sz w:val="2"/>
          <w:szCs w:val="2"/>
        </w:rPr>
      </w:pPr>
    </w:p>
    <w:p w:rsidR="00BE71A7" w:rsidRDefault="00BE71A7" w:rsidP="00BE71A7">
      <w:pPr>
        <w:pStyle w:val="Style20"/>
        <w:widowControl/>
        <w:numPr>
          <w:ilvl w:val="0"/>
          <w:numId w:val="8"/>
        </w:numPr>
        <w:tabs>
          <w:tab w:val="left" w:pos="1296"/>
        </w:tabs>
        <w:spacing w:line="302" w:lineRule="exact"/>
        <w:ind w:right="36" w:firstLine="533"/>
        <w:rPr>
          <w:rStyle w:val="FontStyle30"/>
        </w:rPr>
      </w:pPr>
      <w:r>
        <w:rPr>
          <w:rStyle w:val="FontStyle30"/>
        </w:rPr>
        <w:t>Организации и учреждения, финансируемые из бюджета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сельсовет».</w:t>
      </w:r>
    </w:p>
    <w:p w:rsidR="00BE71A7" w:rsidRDefault="00BE71A7" w:rsidP="00BE71A7">
      <w:pPr>
        <w:pStyle w:val="Style20"/>
        <w:widowControl/>
        <w:numPr>
          <w:ilvl w:val="0"/>
          <w:numId w:val="8"/>
        </w:numPr>
        <w:tabs>
          <w:tab w:val="left" w:pos="1296"/>
        </w:tabs>
        <w:spacing w:line="310" w:lineRule="exact"/>
        <w:ind w:right="43" w:firstLine="533"/>
        <w:rPr>
          <w:rStyle w:val="FontStyle30"/>
        </w:rPr>
      </w:pPr>
      <w:r>
        <w:rPr>
          <w:rStyle w:val="FontStyle30"/>
        </w:rPr>
        <w:t>Члены добровольной народной дружины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 в отношении земельных участков, расположенных на территории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сельсовет».</w:t>
      </w:r>
    </w:p>
    <w:p w:rsidR="00BE71A7" w:rsidRDefault="00BE71A7" w:rsidP="00BE71A7">
      <w:pPr>
        <w:pStyle w:val="Style20"/>
        <w:widowControl/>
        <w:numPr>
          <w:ilvl w:val="0"/>
          <w:numId w:val="8"/>
        </w:numPr>
        <w:tabs>
          <w:tab w:val="left" w:pos="1296"/>
        </w:tabs>
        <w:spacing w:line="310" w:lineRule="exact"/>
        <w:ind w:right="43" w:firstLine="533"/>
        <w:rPr>
          <w:rStyle w:val="FontStyle30"/>
        </w:rPr>
      </w:pPr>
      <w:r>
        <w:rPr>
          <w:rStyle w:val="FontStyle30"/>
        </w:rPr>
        <w:t>Члены добровольной пожарной дружины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 в отношении земельных участков, расположенных на территории муниципального образования 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сельсовет».</w:t>
      </w:r>
    </w:p>
    <w:p w:rsidR="00BE71A7" w:rsidRDefault="00BE71A7" w:rsidP="00BE71A7">
      <w:pPr>
        <w:pStyle w:val="Style20"/>
        <w:widowControl/>
        <w:tabs>
          <w:tab w:val="left" w:pos="1094"/>
        </w:tabs>
        <w:spacing w:line="317" w:lineRule="exact"/>
        <w:ind w:left="7" w:right="43" w:firstLine="540"/>
        <w:rPr>
          <w:rStyle w:val="FontStyle30"/>
        </w:rPr>
      </w:pPr>
      <w:r>
        <w:rPr>
          <w:rStyle w:val="FontStyle30"/>
        </w:rPr>
        <w:t>4.8.</w:t>
      </w:r>
      <w:r>
        <w:rPr>
          <w:rStyle w:val="FontStyle30"/>
          <w:sz w:val="20"/>
          <w:szCs w:val="20"/>
        </w:rPr>
        <w:tab/>
      </w:r>
      <w:r>
        <w:rPr>
          <w:rStyle w:val="FontStyle30"/>
        </w:rPr>
        <w:t>Субъекты инвестиционной деятельности, осуществляемой в форме</w:t>
      </w:r>
      <w:r>
        <w:rPr>
          <w:rStyle w:val="FontStyle30"/>
        </w:rPr>
        <w:br/>
        <w:t>капитальных вложений на территории муниципального образования</w:t>
      </w:r>
      <w:r>
        <w:rPr>
          <w:rStyle w:val="FontStyle30"/>
        </w:rPr>
        <w:br/>
        <w:t>«</w:t>
      </w:r>
      <w:proofErr w:type="spellStart"/>
      <w:r>
        <w:rPr>
          <w:rStyle w:val="FontStyle30"/>
        </w:rPr>
        <w:t>Старокучергановский</w:t>
      </w:r>
      <w:proofErr w:type="spellEnd"/>
      <w:r>
        <w:rPr>
          <w:rStyle w:val="FontStyle30"/>
        </w:rPr>
        <w:t xml:space="preserve"> сельсовет».</w:t>
      </w:r>
    </w:p>
    <w:p w:rsidR="00BE71A7" w:rsidRDefault="00BE71A7" w:rsidP="00BE71A7">
      <w:pPr>
        <w:pStyle w:val="Style5"/>
        <w:widowControl/>
        <w:spacing w:line="240" w:lineRule="exact"/>
        <w:ind w:left="511" w:right="533"/>
        <w:rPr>
          <w:sz w:val="20"/>
          <w:szCs w:val="20"/>
        </w:rPr>
      </w:pPr>
    </w:p>
    <w:p w:rsidR="00BE71A7" w:rsidRPr="00BE71A7" w:rsidRDefault="00BE71A7" w:rsidP="00BE71A7">
      <w:pPr>
        <w:pStyle w:val="Style5"/>
        <w:widowControl/>
        <w:spacing w:before="62" w:line="302" w:lineRule="exact"/>
        <w:ind w:left="511" w:right="533"/>
        <w:jc w:val="center"/>
        <w:rPr>
          <w:rStyle w:val="FontStyle30"/>
          <w:b/>
        </w:rPr>
      </w:pPr>
      <w:r w:rsidRPr="00BE71A7">
        <w:rPr>
          <w:rStyle w:val="FontStyle30"/>
          <w:b/>
        </w:rPr>
        <w:t>5. Порядок и сроки предоставления налогоплательщиками документов, подтверждающих право на уменьшение налоговой базы, а также права</w:t>
      </w:r>
      <w:r>
        <w:rPr>
          <w:rStyle w:val="FontStyle30"/>
          <w:b/>
        </w:rPr>
        <w:t xml:space="preserve"> </w:t>
      </w:r>
      <w:r w:rsidRPr="00BE71A7">
        <w:rPr>
          <w:rStyle w:val="FontStyle30"/>
          <w:b/>
        </w:rPr>
        <w:t>на налоговые льготы</w:t>
      </w:r>
    </w:p>
    <w:p w:rsidR="00BE71A7" w:rsidRDefault="00BE71A7" w:rsidP="00BE71A7">
      <w:pPr>
        <w:pStyle w:val="Style6"/>
        <w:widowControl/>
        <w:spacing w:line="240" w:lineRule="exact"/>
        <w:ind w:right="43" w:firstLine="547"/>
        <w:rPr>
          <w:sz w:val="20"/>
          <w:szCs w:val="20"/>
        </w:rPr>
      </w:pPr>
    </w:p>
    <w:p w:rsidR="00BE71A7" w:rsidRDefault="00BE71A7" w:rsidP="00BE71A7">
      <w:pPr>
        <w:pStyle w:val="Style6"/>
        <w:widowControl/>
        <w:spacing w:before="19" w:line="302" w:lineRule="exact"/>
        <w:ind w:right="43" w:firstLine="547"/>
        <w:rPr>
          <w:rStyle w:val="FontStyle30"/>
        </w:rPr>
      </w:pPr>
      <w:r>
        <w:rPr>
          <w:rStyle w:val="FontStyle30"/>
        </w:rPr>
        <w:t>5.1.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заявление о предоставлении налоговой льготы, а также документы, подтверждающие право на налоговую льготу, в налоговый орган по своему выбору.</w:t>
      </w:r>
    </w:p>
    <w:p w:rsidR="00BE71A7" w:rsidRDefault="00BE71A7" w:rsidP="00BE71A7">
      <w:pPr>
        <w:pStyle w:val="Style6"/>
        <w:widowControl/>
        <w:spacing w:line="310" w:lineRule="exact"/>
        <w:ind w:firstLine="533"/>
        <w:rPr>
          <w:rStyle w:val="FontStyle30"/>
        </w:rPr>
      </w:pPr>
      <w:r>
        <w:rPr>
          <w:rStyle w:val="FontStyle30"/>
        </w:rPr>
        <w:t>5.2.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A356C2" w:rsidRPr="00BE71A7" w:rsidRDefault="00656E3A" w:rsidP="00BE71A7">
      <w:r w:rsidRPr="00BE71A7">
        <w:t xml:space="preserve"> </w:t>
      </w:r>
    </w:p>
    <w:sectPr w:rsidR="00A356C2" w:rsidRPr="00BE71A7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8C60C0"/>
    <w:lvl w:ilvl="0">
      <w:numFmt w:val="bullet"/>
      <w:lvlText w:val="*"/>
      <w:lvlJc w:val="left"/>
    </w:lvl>
  </w:abstractNum>
  <w:abstractNum w:abstractNumId="1">
    <w:nsid w:val="09D61AAD"/>
    <w:multiLevelType w:val="singleLevel"/>
    <w:tmpl w:val="1CFC75C2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0F7F3170"/>
    <w:multiLevelType w:val="singleLevel"/>
    <w:tmpl w:val="8DF8F4C2"/>
    <w:lvl w:ilvl="0">
      <w:start w:val="5"/>
      <w:numFmt w:val="decimal"/>
      <w:lvlText w:val="4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49130B"/>
    <w:rsid w:val="00563EED"/>
    <w:rsid w:val="00654BFC"/>
    <w:rsid w:val="00656E3A"/>
    <w:rsid w:val="007D7868"/>
    <w:rsid w:val="00832F76"/>
    <w:rsid w:val="009961B1"/>
    <w:rsid w:val="00A356C2"/>
    <w:rsid w:val="00BE71A7"/>
    <w:rsid w:val="00C70787"/>
    <w:rsid w:val="00D87233"/>
    <w:rsid w:val="00DB096C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4">
    <w:name w:val="Style4"/>
    <w:basedOn w:val="a0"/>
    <w:uiPriority w:val="99"/>
    <w:rsid w:val="00BE71A7"/>
    <w:pPr>
      <w:widowControl w:val="0"/>
      <w:autoSpaceDE w:val="0"/>
      <w:autoSpaceDN w:val="0"/>
      <w:adjustRightInd w:val="0"/>
      <w:spacing w:line="322" w:lineRule="exact"/>
      <w:jc w:val="right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6">
    <w:name w:val="Style6"/>
    <w:basedOn w:val="a0"/>
    <w:uiPriority w:val="99"/>
    <w:rsid w:val="00BE71A7"/>
    <w:pPr>
      <w:widowControl w:val="0"/>
      <w:autoSpaceDE w:val="0"/>
      <w:autoSpaceDN w:val="0"/>
      <w:adjustRightInd w:val="0"/>
      <w:spacing w:line="324" w:lineRule="exact"/>
      <w:ind w:firstLine="554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BE71A7"/>
    <w:pPr>
      <w:widowControl w:val="0"/>
      <w:autoSpaceDE w:val="0"/>
      <w:autoSpaceDN w:val="0"/>
      <w:adjustRightInd w:val="0"/>
      <w:spacing w:line="310" w:lineRule="exact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BE71A7"/>
    <w:pPr>
      <w:widowControl w:val="0"/>
      <w:autoSpaceDE w:val="0"/>
      <w:autoSpaceDN w:val="0"/>
      <w:adjustRightInd w:val="0"/>
      <w:spacing w:line="310" w:lineRule="exact"/>
      <w:jc w:val="center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20">
    <w:name w:val="Style20"/>
    <w:basedOn w:val="a0"/>
    <w:uiPriority w:val="99"/>
    <w:rsid w:val="00BE71A7"/>
    <w:pPr>
      <w:widowControl w:val="0"/>
      <w:autoSpaceDE w:val="0"/>
      <w:autoSpaceDN w:val="0"/>
      <w:adjustRightInd w:val="0"/>
      <w:spacing w:line="306" w:lineRule="exact"/>
      <w:ind w:firstLine="562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character" w:customStyle="1" w:styleId="FontStyle30">
    <w:name w:val="Font Style30"/>
    <w:basedOn w:val="a1"/>
    <w:uiPriority w:val="99"/>
    <w:rsid w:val="00BE71A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BE71A7"/>
    <w:pPr>
      <w:widowControl w:val="0"/>
      <w:autoSpaceDE w:val="0"/>
      <w:autoSpaceDN w:val="0"/>
      <w:adjustRightInd w:val="0"/>
      <w:jc w:val="both"/>
    </w:pPr>
    <w:rPr>
      <w:rFonts w:ascii="Book Antiqua" w:eastAsiaTheme="minorEastAsia" w:hAnsi="Book Antiqua" w:cstheme="minorBidi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4">
    <w:name w:val="Style4"/>
    <w:basedOn w:val="a0"/>
    <w:uiPriority w:val="99"/>
    <w:rsid w:val="00BE71A7"/>
    <w:pPr>
      <w:widowControl w:val="0"/>
      <w:autoSpaceDE w:val="0"/>
      <w:autoSpaceDN w:val="0"/>
      <w:adjustRightInd w:val="0"/>
      <w:spacing w:line="322" w:lineRule="exact"/>
      <w:jc w:val="right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6">
    <w:name w:val="Style6"/>
    <w:basedOn w:val="a0"/>
    <w:uiPriority w:val="99"/>
    <w:rsid w:val="00BE71A7"/>
    <w:pPr>
      <w:widowControl w:val="0"/>
      <w:autoSpaceDE w:val="0"/>
      <w:autoSpaceDN w:val="0"/>
      <w:adjustRightInd w:val="0"/>
      <w:spacing w:line="324" w:lineRule="exact"/>
      <w:ind w:firstLine="554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BE71A7"/>
    <w:pPr>
      <w:widowControl w:val="0"/>
      <w:autoSpaceDE w:val="0"/>
      <w:autoSpaceDN w:val="0"/>
      <w:adjustRightInd w:val="0"/>
      <w:spacing w:line="310" w:lineRule="exact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BE71A7"/>
    <w:pPr>
      <w:widowControl w:val="0"/>
      <w:autoSpaceDE w:val="0"/>
      <w:autoSpaceDN w:val="0"/>
      <w:adjustRightInd w:val="0"/>
      <w:spacing w:line="310" w:lineRule="exact"/>
      <w:jc w:val="center"/>
    </w:pPr>
    <w:rPr>
      <w:rFonts w:ascii="Book Antiqua" w:eastAsiaTheme="minorEastAsia" w:hAnsi="Book Antiqua" w:cstheme="minorBidi"/>
      <w:snapToGrid/>
      <w:sz w:val="24"/>
      <w:szCs w:val="24"/>
    </w:rPr>
  </w:style>
  <w:style w:type="paragraph" w:customStyle="1" w:styleId="Style20">
    <w:name w:val="Style20"/>
    <w:basedOn w:val="a0"/>
    <w:uiPriority w:val="99"/>
    <w:rsid w:val="00BE71A7"/>
    <w:pPr>
      <w:widowControl w:val="0"/>
      <w:autoSpaceDE w:val="0"/>
      <w:autoSpaceDN w:val="0"/>
      <w:adjustRightInd w:val="0"/>
      <w:spacing w:line="306" w:lineRule="exact"/>
      <w:ind w:firstLine="562"/>
      <w:jc w:val="both"/>
    </w:pPr>
    <w:rPr>
      <w:rFonts w:ascii="Book Antiqua" w:eastAsiaTheme="minorEastAsia" w:hAnsi="Book Antiqua" w:cstheme="minorBidi"/>
      <w:snapToGrid/>
      <w:sz w:val="24"/>
      <w:szCs w:val="24"/>
    </w:rPr>
  </w:style>
  <w:style w:type="character" w:customStyle="1" w:styleId="FontStyle30">
    <w:name w:val="Font Style30"/>
    <w:basedOn w:val="a1"/>
    <w:uiPriority w:val="99"/>
    <w:rsid w:val="00BE71A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BE71A7"/>
    <w:pPr>
      <w:widowControl w:val="0"/>
      <w:autoSpaceDE w:val="0"/>
      <w:autoSpaceDN w:val="0"/>
      <w:adjustRightInd w:val="0"/>
      <w:jc w:val="both"/>
    </w:pPr>
    <w:rPr>
      <w:rFonts w:ascii="Book Antiqua" w:eastAsiaTheme="minorEastAsia" w:hAnsi="Book Antiqua" w:cstheme="minorBidi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2020-12-18T09:27:00Z</dcterms:created>
  <dcterms:modified xsi:type="dcterms:W3CDTF">2020-12-18T09:27:00Z</dcterms:modified>
</cp:coreProperties>
</file>