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00" w:rsidRDefault="00CB0A00" w:rsidP="00CB0A00">
      <w:pPr>
        <w:pStyle w:val="Style1"/>
        <w:widowControl/>
        <w:spacing w:line="322" w:lineRule="exact"/>
        <w:ind w:left="4493"/>
        <w:rPr>
          <w:rStyle w:val="FontStyle11"/>
          <w:lang w:val="en-US"/>
        </w:rPr>
      </w:pPr>
      <w:r>
        <w:rPr>
          <w:rStyle w:val="FontStyle11"/>
        </w:rPr>
        <w:t xml:space="preserve">Приложение </w:t>
      </w:r>
    </w:p>
    <w:p w:rsidR="00CB0A00" w:rsidRDefault="00CB0A00" w:rsidP="00CB0A00">
      <w:pPr>
        <w:pStyle w:val="Style1"/>
        <w:widowControl/>
        <w:spacing w:line="322" w:lineRule="exact"/>
        <w:ind w:left="4493"/>
        <w:rPr>
          <w:rStyle w:val="FontStyle11"/>
          <w:lang w:val="en-US"/>
        </w:rPr>
      </w:pPr>
      <w:r>
        <w:rPr>
          <w:rStyle w:val="FontStyle11"/>
        </w:rPr>
        <w:t>к решению Совета</w:t>
      </w:r>
    </w:p>
    <w:p w:rsidR="00CB0A00" w:rsidRDefault="00CB0A00" w:rsidP="00CB0A00">
      <w:pPr>
        <w:pStyle w:val="Style1"/>
        <w:widowControl/>
        <w:spacing w:line="322" w:lineRule="exact"/>
        <w:ind w:left="4493"/>
        <w:rPr>
          <w:rStyle w:val="FontStyle11"/>
        </w:rPr>
      </w:pPr>
      <w:r>
        <w:rPr>
          <w:rStyle w:val="FontStyle11"/>
        </w:rPr>
        <w:t xml:space="preserve"> му</w:t>
      </w:r>
      <w:r>
        <w:rPr>
          <w:rStyle w:val="FontStyle11"/>
        </w:rPr>
        <w:t>н</w:t>
      </w:r>
      <w:r>
        <w:rPr>
          <w:rStyle w:val="FontStyle11"/>
        </w:rPr>
        <w:t>иципал</w:t>
      </w:r>
      <w:r>
        <w:rPr>
          <w:rStyle w:val="FontStyle11"/>
        </w:rPr>
        <w:t>ьно</w:t>
      </w:r>
      <w:r>
        <w:rPr>
          <w:rStyle w:val="FontStyle11"/>
        </w:rPr>
        <w:t>го образования «</w:t>
      </w:r>
      <w:proofErr w:type="spellStart"/>
      <w:r>
        <w:rPr>
          <w:rStyle w:val="FontStyle11"/>
        </w:rPr>
        <w:t>Кочковатский</w:t>
      </w:r>
      <w:proofErr w:type="spellEnd"/>
      <w:r>
        <w:rPr>
          <w:rStyle w:val="FontStyle11"/>
        </w:rPr>
        <w:t xml:space="preserve"> сельсовет» </w:t>
      </w:r>
    </w:p>
    <w:p w:rsidR="00CB0A00" w:rsidRDefault="00CB0A00" w:rsidP="00CB0A00">
      <w:pPr>
        <w:pStyle w:val="Style1"/>
        <w:widowControl/>
        <w:spacing w:line="322" w:lineRule="exact"/>
        <w:ind w:left="4493"/>
        <w:rPr>
          <w:rStyle w:val="FontStyle11"/>
        </w:rPr>
      </w:pPr>
      <w:r>
        <w:rPr>
          <w:rStyle w:val="FontStyle11"/>
        </w:rPr>
        <w:t>от 21.12.2020 №40</w:t>
      </w:r>
    </w:p>
    <w:p w:rsidR="00CB0A00" w:rsidRPr="00CB0A00" w:rsidRDefault="00CB0A00" w:rsidP="00CB0A00">
      <w:pPr>
        <w:pStyle w:val="Style1"/>
        <w:widowControl/>
        <w:spacing w:line="240" w:lineRule="auto"/>
        <w:rPr>
          <w:rStyle w:val="FontStyle11"/>
          <w:b/>
        </w:rPr>
      </w:pPr>
      <w:r w:rsidRPr="00CB0A00">
        <w:rPr>
          <w:rStyle w:val="FontStyle11"/>
          <w:b/>
        </w:rPr>
        <w:t xml:space="preserve">Положение </w:t>
      </w:r>
    </w:p>
    <w:p w:rsidR="00CB0A00" w:rsidRPr="00CB0A00" w:rsidRDefault="00CB0A00" w:rsidP="00CB0A00">
      <w:pPr>
        <w:pStyle w:val="Style1"/>
        <w:widowControl/>
        <w:spacing w:line="240" w:lineRule="auto"/>
        <w:rPr>
          <w:rStyle w:val="FontStyle11"/>
          <w:b/>
        </w:rPr>
      </w:pPr>
      <w:r w:rsidRPr="00CB0A00">
        <w:rPr>
          <w:rStyle w:val="FontStyle11"/>
          <w:b/>
        </w:rPr>
        <w:t>о земельном налоге на территории</w:t>
      </w:r>
    </w:p>
    <w:p w:rsidR="00CB0A00" w:rsidRPr="00CB0A00" w:rsidRDefault="00CB0A00" w:rsidP="00CB0A00">
      <w:pPr>
        <w:pStyle w:val="Style1"/>
        <w:widowControl/>
        <w:spacing w:line="240" w:lineRule="auto"/>
        <w:rPr>
          <w:rStyle w:val="FontStyle11"/>
          <w:b/>
        </w:rPr>
      </w:pPr>
      <w:r w:rsidRPr="00CB0A00">
        <w:rPr>
          <w:rStyle w:val="FontStyle11"/>
          <w:b/>
        </w:rPr>
        <w:t xml:space="preserve"> муниципального образования «</w:t>
      </w:r>
      <w:proofErr w:type="spellStart"/>
      <w:r w:rsidRPr="00CB0A00">
        <w:rPr>
          <w:rStyle w:val="FontStyle11"/>
          <w:b/>
        </w:rPr>
        <w:t>Кочковатский</w:t>
      </w:r>
      <w:proofErr w:type="spellEnd"/>
      <w:r w:rsidRPr="00CB0A00">
        <w:rPr>
          <w:rStyle w:val="FontStyle11"/>
          <w:b/>
        </w:rPr>
        <w:t xml:space="preserve"> сельсовет»</w:t>
      </w:r>
    </w:p>
    <w:p w:rsidR="00F67E95" w:rsidRPr="00CB0A00" w:rsidRDefault="00F67E95"/>
    <w:p w:rsidR="00CB0A00" w:rsidRDefault="00CB0A00" w:rsidP="00CB0A00">
      <w:pPr>
        <w:pStyle w:val="Style2"/>
        <w:widowControl/>
        <w:tabs>
          <w:tab w:val="left" w:pos="413"/>
        </w:tabs>
        <w:ind w:left="173"/>
        <w:jc w:val="center"/>
        <w:rPr>
          <w:rStyle w:val="FontStyle11"/>
        </w:rPr>
      </w:pPr>
      <w:r>
        <w:rPr>
          <w:rStyle w:val="FontStyle11"/>
        </w:rPr>
        <w:t>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Общие положения</w:t>
      </w:r>
    </w:p>
    <w:p w:rsidR="00CB0A00" w:rsidRDefault="00CB0A00" w:rsidP="00CB0A00">
      <w:pPr>
        <w:pStyle w:val="Style4"/>
        <w:widowControl/>
        <w:tabs>
          <w:tab w:val="left" w:pos="1574"/>
        </w:tabs>
        <w:spacing w:before="67" w:line="298" w:lineRule="exact"/>
        <w:ind w:left="130" w:firstLine="734"/>
        <w:rPr>
          <w:rStyle w:val="FontStyle11"/>
        </w:rPr>
      </w:pPr>
      <w:r>
        <w:rPr>
          <w:rStyle w:val="FontStyle11"/>
        </w:rPr>
        <w:t>1.1.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Земельный налог обязателен к уплате на территории</w:t>
      </w:r>
      <w:r>
        <w:rPr>
          <w:rStyle w:val="FontStyle11"/>
        </w:rPr>
        <w:br/>
        <w:t>муниципального образования «</w:t>
      </w:r>
      <w:proofErr w:type="spellStart"/>
      <w:r>
        <w:rPr>
          <w:rStyle w:val="FontStyle11"/>
        </w:rPr>
        <w:t>Кочковатский</w:t>
      </w:r>
      <w:proofErr w:type="spellEnd"/>
      <w:r>
        <w:rPr>
          <w:rStyle w:val="FontStyle11"/>
        </w:rPr>
        <w:t xml:space="preserve"> сельсовет».</w:t>
      </w:r>
    </w:p>
    <w:p w:rsidR="00CB0A00" w:rsidRDefault="00CB0A00" w:rsidP="00CB0A00">
      <w:pPr>
        <w:pStyle w:val="Style4"/>
        <w:widowControl/>
        <w:tabs>
          <w:tab w:val="left" w:pos="1474"/>
        </w:tabs>
        <w:spacing w:before="34" w:line="307" w:lineRule="exact"/>
        <w:ind w:left="96" w:firstLine="758"/>
        <w:rPr>
          <w:rStyle w:val="FontStyle11"/>
        </w:rPr>
      </w:pPr>
      <w:r>
        <w:rPr>
          <w:rStyle w:val="FontStyle11"/>
        </w:rPr>
        <w:t>1.2.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Настоящим Положением в соответствии с Налоговым Кодексом</w:t>
      </w:r>
      <w:r>
        <w:rPr>
          <w:rStyle w:val="FontStyle11"/>
        </w:rPr>
        <w:br/>
        <w:t>Российской Федерации на территории муниципального образования</w:t>
      </w:r>
      <w:r>
        <w:rPr>
          <w:rStyle w:val="FontStyle11"/>
        </w:rPr>
        <w:br/>
        <w:t>«</w:t>
      </w:r>
      <w:proofErr w:type="spellStart"/>
      <w:r>
        <w:rPr>
          <w:rStyle w:val="FontStyle11"/>
        </w:rPr>
        <w:t>Кочковатский</w:t>
      </w:r>
      <w:proofErr w:type="spellEnd"/>
      <w:r>
        <w:rPr>
          <w:rStyle w:val="FontStyle11"/>
        </w:rPr>
        <w:t xml:space="preserve"> сельсовет» определяются налоговые ставки </w:t>
      </w:r>
      <w:proofErr w:type="gramStart"/>
      <w:r>
        <w:rPr>
          <w:rStyle w:val="FontStyle11"/>
        </w:rPr>
        <w:t>земельною</w:t>
      </w:r>
      <w:proofErr w:type="gramEnd"/>
      <w:r>
        <w:rPr>
          <w:rStyle w:val="FontStyle11"/>
        </w:rPr>
        <w:br/>
        <w:t xml:space="preserve">налога, порядок уплаты налога в отношении </w:t>
      </w:r>
      <w:proofErr w:type="spellStart"/>
      <w:r>
        <w:rPr>
          <w:rStyle w:val="FontStyle11"/>
        </w:rPr>
        <w:t>налогоплатсл</w:t>
      </w:r>
      <w:r>
        <w:rPr>
          <w:rStyle w:val="FontStyle11"/>
        </w:rPr>
        <w:t>ьщи</w:t>
      </w:r>
      <w:r>
        <w:rPr>
          <w:rStyle w:val="FontStyle11"/>
        </w:rPr>
        <w:t>ков</w:t>
      </w:r>
      <w:proofErr w:type="spellEnd"/>
      <w:r>
        <w:rPr>
          <w:rStyle w:val="FontStyle11"/>
        </w:rPr>
        <w:t xml:space="preserve"> </w:t>
      </w:r>
      <w:r>
        <w:rPr>
          <w:rStyle w:val="FontStyle11"/>
        </w:rPr>
        <w:t>-</w:t>
      </w:r>
      <w:r>
        <w:rPr>
          <w:rStyle w:val="FontStyle11"/>
        </w:rPr>
        <w:br/>
        <w:t>организаций.</w:t>
      </w:r>
    </w:p>
    <w:p w:rsidR="00CB0A00" w:rsidRDefault="00CB0A00" w:rsidP="00CB0A00">
      <w:pPr>
        <w:pStyle w:val="Style2"/>
        <w:widowControl/>
        <w:tabs>
          <w:tab w:val="left" w:pos="326"/>
        </w:tabs>
        <w:spacing w:before="77"/>
        <w:ind w:left="82"/>
        <w:jc w:val="center"/>
        <w:rPr>
          <w:rStyle w:val="FontStyle11"/>
        </w:rPr>
      </w:pPr>
      <w:r>
        <w:rPr>
          <w:rStyle w:val="FontStyle11"/>
        </w:rPr>
        <w:t>2.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Налоговая ставка</w:t>
      </w:r>
    </w:p>
    <w:p w:rsidR="00CB0A00" w:rsidRDefault="00CB0A00" w:rsidP="00CB0A00">
      <w:pPr>
        <w:pStyle w:val="Style3"/>
        <w:widowControl/>
        <w:spacing w:before="53" w:line="317" w:lineRule="exact"/>
        <w:ind w:left="82" w:right="24" w:firstLine="706"/>
        <w:rPr>
          <w:rStyle w:val="FontStyle11"/>
        </w:rPr>
      </w:pPr>
      <w:r>
        <w:rPr>
          <w:rStyle w:val="FontStyle11"/>
        </w:rPr>
        <w:t>2.1. Налоговая ставка в размере 0,3 % от кадастровой стоимости земельного участка устанавливается в отношении земельных участков:</w:t>
      </w:r>
    </w:p>
    <w:p w:rsidR="00CB0A00" w:rsidRDefault="00CB0A00" w:rsidP="00CB0A00">
      <w:pPr>
        <w:pStyle w:val="Style4"/>
        <w:widowControl/>
        <w:tabs>
          <w:tab w:val="left" w:pos="941"/>
        </w:tabs>
        <w:spacing w:line="317" w:lineRule="exact"/>
        <w:ind w:left="82" w:right="34" w:firstLine="701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B0A00" w:rsidRDefault="00CB0A00" w:rsidP="00CB0A00">
      <w:pPr>
        <w:pStyle w:val="Style4"/>
        <w:widowControl/>
        <w:tabs>
          <w:tab w:val="left" w:pos="1166"/>
          <w:tab w:val="left" w:pos="3038"/>
        </w:tabs>
        <w:spacing w:before="5" w:line="317" w:lineRule="exact"/>
        <w:ind w:left="38" w:right="43" w:firstLine="734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занятых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жилищным фондом и объектами инженерной</w:t>
      </w:r>
      <w:r>
        <w:rPr>
          <w:rStyle w:val="FontStyle11"/>
        </w:rPr>
        <w:br/>
        <w:t>инфраструктуры жилищно-коммунального комплекса (за исключением доли</w:t>
      </w:r>
      <w:r>
        <w:rPr>
          <w:rStyle w:val="FontStyle11"/>
        </w:rPr>
        <w:br/>
        <w:t>в праве на земельный участок, приходящейся на объект, не относящийся к</w:t>
      </w:r>
      <w:r>
        <w:rPr>
          <w:rStyle w:val="FontStyle11"/>
        </w:rPr>
        <w:br/>
        <w:t>жилищному фонду и к объектам инженерной инфраструктуры жилищн</w:t>
      </w:r>
      <w:proofErr w:type="gramStart"/>
      <w:r>
        <w:rPr>
          <w:rStyle w:val="FontStyle11"/>
        </w:rPr>
        <w:t>о-</w:t>
      </w:r>
      <w:proofErr w:type="gramEnd"/>
      <w:r>
        <w:rPr>
          <w:rStyle w:val="FontStyle11"/>
        </w:rPr>
        <w:br/>
        <w:t>коммунального комплекса) или приобретенных (предоставленных) для</w:t>
      </w:r>
      <w:r>
        <w:rPr>
          <w:rStyle w:val="FontStyle11"/>
        </w:rPr>
        <w:br/>
        <w:t>жилищного строительства (за исключением земельных участков,</w:t>
      </w:r>
      <w:r>
        <w:rPr>
          <w:rStyle w:val="FontStyle11"/>
        </w:rPr>
        <w:br/>
        <w:t>приобретенных (предоставленных) для индивидуального жилищного</w:t>
      </w:r>
      <w:r>
        <w:rPr>
          <w:rStyle w:val="FontStyle11"/>
        </w:rPr>
        <w:br/>
        <w:t>строительства, используемых в предпринимательской деятельности);</w:t>
      </w:r>
    </w:p>
    <w:p w:rsidR="00CB0A00" w:rsidRDefault="00CB0A00" w:rsidP="00CB0A00">
      <w:pPr>
        <w:pStyle w:val="Style5"/>
        <w:widowControl/>
        <w:spacing w:before="10" w:line="312" w:lineRule="exact"/>
        <w:ind w:left="10" w:right="67"/>
        <w:rPr>
          <w:rStyle w:val="FontStyle11"/>
        </w:rPr>
      </w:pPr>
      <w:r>
        <w:rPr>
          <w:rStyle w:val="FontStyle11"/>
        </w:rPr>
        <w:t xml:space="preserve">не используемых в предпринимательской деятельности, приобретенных (предоставленных) для ведения </w:t>
      </w:r>
      <w:r>
        <w:rPr>
          <w:rStyle w:val="FontStyle11"/>
          <w:u w:val="single"/>
        </w:rPr>
        <w:t>личного подсобного хозяйства</w:t>
      </w:r>
      <w:r>
        <w:rPr>
          <w:rStyle w:val="FontStyle11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r>
        <w:rPr>
          <w:rStyle w:val="FontStyle11"/>
          <w:u w:val="single"/>
        </w:rPr>
        <w:t>законом</w:t>
      </w:r>
      <w:r>
        <w:rPr>
          <w:rStyle w:val="FontStyle11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Федерации":</w:t>
      </w:r>
    </w:p>
    <w:p w:rsidR="00CB0A00" w:rsidRDefault="00CB0A00" w:rsidP="00CB0A00">
      <w:pPr>
        <w:pStyle w:val="Style5"/>
        <w:widowControl/>
        <w:spacing w:before="67" w:line="293" w:lineRule="exact"/>
        <w:ind w:right="110" w:firstLine="1200"/>
        <w:rPr>
          <w:rStyle w:val="FontStyle11"/>
        </w:rPr>
      </w:pPr>
      <w:r>
        <w:rPr>
          <w:rStyle w:val="FontStyle1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</w:t>
      </w:r>
      <w:r>
        <w:rPr>
          <w:rStyle w:val="FontStyle11"/>
        </w:rPr>
        <w:t>сти</w:t>
      </w:r>
      <w:r>
        <w:rPr>
          <w:rStyle w:val="FontStyle11"/>
        </w:rPr>
        <w:t xml:space="preserve"> </w:t>
      </w:r>
      <w:r w:rsidRPr="00CB0A00">
        <w:rPr>
          <w:rStyle w:val="FontStyle11"/>
        </w:rPr>
        <w:t xml:space="preserve"> </w:t>
      </w:r>
      <w:r>
        <w:rPr>
          <w:rStyle w:val="FontStyle11"/>
        </w:rPr>
        <w:t>и таможенных нужд.</w:t>
      </w:r>
    </w:p>
    <w:p w:rsidR="00CB0A00" w:rsidRDefault="00CB0A00" w:rsidP="00CB0A00">
      <w:pPr>
        <w:pStyle w:val="Style3"/>
        <w:widowControl/>
        <w:spacing w:line="302" w:lineRule="exact"/>
        <w:ind w:firstLine="710"/>
        <w:rPr>
          <w:rStyle w:val="FontStyle11"/>
        </w:rPr>
      </w:pPr>
    </w:p>
    <w:p w:rsidR="00CB0A00" w:rsidRDefault="00CB0A00" w:rsidP="00CB0A00">
      <w:pPr>
        <w:pStyle w:val="Style3"/>
        <w:widowControl/>
        <w:spacing w:line="302" w:lineRule="exact"/>
        <w:ind w:firstLine="710"/>
        <w:rPr>
          <w:rStyle w:val="FontStyle11"/>
        </w:rPr>
      </w:pPr>
      <w:r>
        <w:rPr>
          <w:rStyle w:val="FontStyle11"/>
        </w:rPr>
        <w:t>2.2. Налоговая ставка в размере 1,5 % от кадастровой стоимости земельного участка устанавливается в отношении прочих земельных участков.</w:t>
      </w:r>
    </w:p>
    <w:p w:rsidR="00CB0A00" w:rsidRDefault="00CB0A00" w:rsidP="00CB0A00">
      <w:pPr>
        <w:pStyle w:val="Style1"/>
        <w:widowControl/>
        <w:spacing w:line="322" w:lineRule="exact"/>
        <w:ind w:left="1680" w:right="1661"/>
        <w:rPr>
          <w:rStyle w:val="FontStyle11"/>
        </w:rPr>
      </w:pPr>
    </w:p>
    <w:p w:rsidR="00CB0A00" w:rsidRDefault="00CB0A00" w:rsidP="00CB0A00">
      <w:pPr>
        <w:pStyle w:val="Style1"/>
        <w:widowControl/>
        <w:spacing w:line="322" w:lineRule="exact"/>
        <w:ind w:left="1680" w:right="1661"/>
        <w:rPr>
          <w:rStyle w:val="FontStyle11"/>
        </w:rPr>
      </w:pPr>
      <w:bookmarkStart w:id="0" w:name="_GoBack"/>
      <w:bookmarkEnd w:id="0"/>
      <w:r>
        <w:rPr>
          <w:rStyle w:val="FontStyle11"/>
        </w:rPr>
        <w:lastRenderedPageBreak/>
        <w:t>3. Порядок уплаты налога и авансовых платежей по налогу налогоплательщиками - организациями.</w:t>
      </w:r>
    </w:p>
    <w:p w:rsidR="00CB0A00" w:rsidRDefault="00CB0A00" w:rsidP="00CB0A00">
      <w:pPr>
        <w:pStyle w:val="Style3"/>
        <w:widowControl/>
        <w:spacing w:line="240" w:lineRule="exact"/>
        <w:ind w:left="5"/>
        <w:rPr>
          <w:sz w:val="20"/>
          <w:szCs w:val="20"/>
        </w:rPr>
      </w:pPr>
    </w:p>
    <w:p w:rsidR="00CB0A00" w:rsidRDefault="00CB0A00" w:rsidP="00CB0A00">
      <w:pPr>
        <w:pStyle w:val="Style3"/>
        <w:widowControl/>
        <w:spacing w:before="134" w:line="312" w:lineRule="exact"/>
        <w:ind w:left="5"/>
        <w:rPr>
          <w:rStyle w:val="FontStyle11"/>
        </w:rPr>
      </w:pPr>
      <w:r>
        <w:rPr>
          <w:rStyle w:val="FontStyle11"/>
        </w:rPr>
        <w:t>3.1. Установить для налогоплательщиков - организаций в течение налогового периода уплату авансовых платежей. Уплату авансовых платежей производить ежеквартально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CB0A00" w:rsidRDefault="00CB0A00" w:rsidP="00CB0A00">
      <w:pPr>
        <w:pStyle w:val="Style3"/>
        <w:widowControl/>
        <w:spacing w:before="53" w:line="312" w:lineRule="exact"/>
        <w:ind w:right="34" w:firstLine="720"/>
        <w:rPr>
          <w:rStyle w:val="FontStyle11"/>
        </w:rPr>
      </w:pPr>
      <w:r>
        <w:rPr>
          <w:rStyle w:val="FontStyle11"/>
        </w:rPr>
        <w:t xml:space="preserve">По истечении налогового периода налогоплательщики-организации уплачивают сумму налога, исчисленную в порядке, предусмотренном </w:t>
      </w:r>
      <w:r>
        <w:rPr>
          <w:rStyle w:val="FontStyle13"/>
          <w:u w:val="single"/>
        </w:rPr>
        <w:t xml:space="preserve">пунктом </w:t>
      </w:r>
      <w:r>
        <w:rPr>
          <w:rStyle w:val="FontStyle11"/>
          <w:u w:val="single"/>
        </w:rPr>
        <w:t>5 статьи 396</w:t>
      </w:r>
      <w:r>
        <w:rPr>
          <w:rStyle w:val="FontStyle11"/>
        </w:rPr>
        <w:t xml:space="preserve"> Налогового Кодекса Российской Федерации.</w:t>
      </w:r>
    </w:p>
    <w:p w:rsidR="00CB0A00" w:rsidRPr="00CB0A00" w:rsidRDefault="00CB0A00"/>
    <w:sectPr w:rsidR="00CB0A00" w:rsidRPr="00CB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00"/>
    <w:rsid w:val="00CB0A00"/>
    <w:rsid w:val="00F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B0A0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0A00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CB0A00"/>
    <w:rPr>
      <w:rFonts w:ascii="Cambria" w:hAnsi="Cambria" w:cs="Cambria" w:hint="default"/>
      <w:sz w:val="30"/>
      <w:szCs w:val="30"/>
    </w:rPr>
  </w:style>
  <w:style w:type="paragraph" w:customStyle="1" w:styleId="Style2">
    <w:name w:val="Style2"/>
    <w:basedOn w:val="a"/>
    <w:uiPriority w:val="99"/>
    <w:rsid w:val="00CB0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0A00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0A00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B0A00"/>
    <w:pPr>
      <w:widowControl w:val="0"/>
      <w:autoSpaceDE w:val="0"/>
      <w:autoSpaceDN w:val="0"/>
      <w:adjustRightInd w:val="0"/>
      <w:spacing w:after="0" w:line="314" w:lineRule="exact"/>
      <w:ind w:firstLine="12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B0A00"/>
    <w:rPr>
      <w:rFonts w:ascii="Times New Roman" w:hAnsi="Times New Roman" w:cs="Times New Roman" w:hint="default"/>
      <w:b/>
      <w:bCs/>
      <w:smallCaps/>
      <w:spacing w:val="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B0A0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0A00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CB0A00"/>
    <w:rPr>
      <w:rFonts w:ascii="Cambria" w:hAnsi="Cambria" w:cs="Cambria" w:hint="default"/>
      <w:sz w:val="30"/>
      <w:szCs w:val="30"/>
    </w:rPr>
  </w:style>
  <w:style w:type="paragraph" w:customStyle="1" w:styleId="Style2">
    <w:name w:val="Style2"/>
    <w:basedOn w:val="a"/>
    <w:uiPriority w:val="99"/>
    <w:rsid w:val="00CB0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0A00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0A00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B0A00"/>
    <w:pPr>
      <w:widowControl w:val="0"/>
      <w:autoSpaceDE w:val="0"/>
      <w:autoSpaceDN w:val="0"/>
      <w:adjustRightInd w:val="0"/>
      <w:spacing w:after="0" w:line="314" w:lineRule="exact"/>
      <w:ind w:firstLine="12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B0A00"/>
    <w:rPr>
      <w:rFonts w:ascii="Times New Roman" w:hAnsi="Times New Roman" w:cs="Times New Roman" w:hint="default"/>
      <w:b/>
      <w:bCs/>
      <w:smallCaps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2020-12-22T12:41:00Z</dcterms:created>
  <dcterms:modified xsi:type="dcterms:W3CDTF">2020-12-22T12:48:00Z</dcterms:modified>
</cp:coreProperties>
</file>