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65" w:rsidRPr="003B7B65" w:rsidRDefault="003B7B65" w:rsidP="003B7B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3B7B65">
        <w:rPr>
          <w:rFonts w:ascii="Times New Roman" w:eastAsia="Times New Roman" w:hAnsi="Times New Roman" w:cs="Times New Roman"/>
          <w:b/>
          <w:sz w:val="25"/>
          <w:szCs w:val="25"/>
        </w:rPr>
        <w:t>Должностной регламент</w:t>
      </w:r>
      <w:r w:rsidR="00767220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bookmarkStart w:id="0" w:name="_GoBack"/>
      <w:bookmarkEnd w:id="0"/>
      <w:r w:rsidRPr="003B7B65">
        <w:rPr>
          <w:rFonts w:ascii="Times New Roman" w:eastAsia="Times New Roman" w:hAnsi="Times New Roman" w:cs="Times New Roman"/>
          <w:b/>
          <w:sz w:val="25"/>
          <w:szCs w:val="25"/>
        </w:rPr>
        <w:t xml:space="preserve">главного государственного налогового инспектора </w:t>
      </w:r>
    </w:p>
    <w:p w:rsidR="003B7B65" w:rsidRPr="003B7B65" w:rsidRDefault="003B7B65" w:rsidP="003B7B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3B7B65">
        <w:rPr>
          <w:rFonts w:ascii="Times New Roman" w:eastAsia="Times New Roman" w:hAnsi="Times New Roman" w:cs="Times New Roman"/>
          <w:b/>
          <w:sz w:val="25"/>
          <w:szCs w:val="25"/>
        </w:rPr>
        <w:t>отдела камеральных  проверок № 2</w:t>
      </w:r>
    </w:p>
    <w:p w:rsidR="003B7B65" w:rsidRPr="003B7B65" w:rsidRDefault="003B7B65" w:rsidP="003B7B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>Межрайонной ИФНС России №5 по Астраханской области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I. Общие положения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(далее – гражданская служба) главного государственного налогового инспектора отдела камеральных проверок № 2 Межрайонной ИФНС России № 5 по Астраханской области 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Регистрационный номер (код) должности – </w:t>
      </w:r>
      <w:r w:rsidRPr="003B7B65">
        <w:rPr>
          <w:rFonts w:ascii="Times New Roman" w:eastAsia="Calibri" w:hAnsi="Times New Roman" w:cs="Times New Roman"/>
          <w:sz w:val="26"/>
          <w:szCs w:val="26"/>
        </w:rPr>
        <w:t>11-3-3-094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2. </w:t>
      </w:r>
      <w:r w:rsidRPr="003B7B65">
        <w:rPr>
          <w:rFonts w:ascii="Times New Roman" w:eastAsia="Times New Roman" w:hAnsi="Times New Roman" w:cs="Calibri"/>
          <w:sz w:val="25"/>
          <w:szCs w:val="25"/>
          <w:lang w:eastAsia="ru-RU"/>
        </w:rPr>
        <w:t>Область профессиональной служебной деятельности главного государственного налогового инспектора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: осуществление контрольно-надзорной деятельности.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3. </w:t>
      </w:r>
      <w:r w:rsidRPr="003B7B65">
        <w:rPr>
          <w:rFonts w:ascii="Times New Roman" w:eastAsia="Times New Roman" w:hAnsi="Times New Roman" w:cs="Calibri"/>
          <w:sz w:val="25"/>
          <w:szCs w:val="25"/>
          <w:lang w:eastAsia="ru-RU"/>
        </w:rPr>
        <w:t>Вид профессиональной служебной деятельности главного государственного налогового инспектора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осуществление налогового контроля (проведение камеральных проверок, </w:t>
      </w:r>
      <w:r w:rsidRPr="003B7B65">
        <w:rPr>
          <w:rFonts w:ascii="Times New Roman" w:eastAsia="Calibri" w:hAnsi="Times New Roman" w:cs="Times New Roman"/>
          <w:sz w:val="25"/>
          <w:szCs w:val="25"/>
        </w:rPr>
        <w:t>налоговый контроль в связи с осуществлением сделок между взаимозависимыми лицами, контроль оборота товаров, регулирование в сфере налогообложения доходов юридических лиц и индивидуальных предпринимателей, валютный контроль).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 Назначение на должность и освобождение от должности </w:t>
      </w:r>
      <w:r w:rsidRPr="003B7B65">
        <w:rPr>
          <w:rFonts w:ascii="Times New Roman" w:eastAsia="Times New Roman" w:hAnsi="Times New Roman" w:cs="Calibri"/>
          <w:sz w:val="25"/>
          <w:szCs w:val="25"/>
          <w:lang w:eastAsia="ru-RU"/>
        </w:rPr>
        <w:t xml:space="preserve">главного государственного налогового инспектора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осуществляется начальником </w:t>
      </w:r>
      <w:r w:rsidRPr="003B7B65">
        <w:rPr>
          <w:rFonts w:ascii="Times New Roman" w:eastAsia="Times New Roman" w:hAnsi="Times New Roman" w:cs="Calibri"/>
          <w:sz w:val="25"/>
          <w:szCs w:val="25"/>
          <w:lang w:eastAsia="ru-RU"/>
        </w:rPr>
        <w:t>Межрайонной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№ 5 по Астраханской области.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Pr="003B7B65">
        <w:rPr>
          <w:rFonts w:ascii="Times New Roman" w:eastAsia="Times New Roman" w:hAnsi="Times New Roman" w:cs="Calibri"/>
          <w:sz w:val="25"/>
          <w:szCs w:val="25"/>
          <w:lang w:eastAsia="ru-RU"/>
        </w:rPr>
        <w:t xml:space="preserve"> Главный государственный налоговый инспектор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непосредственно подчиняется начальнику отдела камеральных проверок № 2 </w:t>
      </w:r>
      <w:r w:rsidRPr="003B7B65">
        <w:rPr>
          <w:rFonts w:ascii="Times New Roman" w:eastAsia="Times New Roman" w:hAnsi="Times New Roman" w:cs="Calibri"/>
          <w:sz w:val="25"/>
          <w:szCs w:val="25"/>
          <w:lang w:eastAsia="ru-RU"/>
        </w:rPr>
        <w:t>Межрайонной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№ 5 по Астраханской области.</w:t>
      </w:r>
    </w:p>
    <w:p w:rsidR="003B7B65" w:rsidRPr="003B7B65" w:rsidRDefault="003B7B65" w:rsidP="003B7B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период отсутствия </w:t>
      </w:r>
      <w:r w:rsidRPr="003B7B65">
        <w:rPr>
          <w:rFonts w:ascii="Times New Roman" w:eastAsia="Calibri" w:hAnsi="Times New Roman" w:cs="Times New Roman"/>
          <w:sz w:val="25"/>
          <w:szCs w:val="25"/>
        </w:rPr>
        <w:t>главного государственного налогового инспектора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его должностные обязанности выполняет государственный налоговый инспектор.</w:t>
      </w:r>
    </w:p>
    <w:p w:rsidR="003B7B65" w:rsidRPr="003B7B65" w:rsidRDefault="003B7B65" w:rsidP="003B7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В случае служебной необходимости главный государственный налоговый инспектор выполняет по указанию начальника отдела должностные обязанности государственного налогового инспектора.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II. Квалификационные требования </w:t>
      </w:r>
      <w:r w:rsidRPr="003B7B6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для замещения должности гражданской службы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6. Для замещения должности главного государственного налогового инспектора устанавливаются следующие требования.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6.1. Наличие высшего образования. 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3B7B65">
        <w:rPr>
          <w:rFonts w:ascii="Times New Roman" w:eastAsia="Calibri" w:hAnsi="Times New Roman" w:cs="Times New Roman"/>
          <w:spacing w:val="-2"/>
          <w:sz w:val="25"/>
          <w:szCs w:val="25"/>
        </w:rPr>
        <w:t>6.2. К</w:t>
      </w:r>
      <w:r w:rsidRPr="003B7B65">
        <w:rPr>
          <w:rFonts w:ascii="Times New Roman" w:eastAsia="Calibri" w:hAnsi="Times New Roman" w:cs="Times New Roman"/>
          <w:sz w:val="25"/>
          <w:szCs w:val="25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3B7B65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3B7B65">
        <w:rPr>
          <w:rFonts w:ascii="Times New Roman" w:eastAsia="Calibri" w:hAnsi="Times New Roman" w:cs="Times New Roman"/>
          <w:spacing w:val="-2"/>
          <w:sz w:val="25"/>
          <w:szCs w:val="25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применения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lastRenderedPageBreak/>
        <w:t>6.4. Наличие профессиональных знаний: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6.4.1. В сфере законодательства Российской Федерации: 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Конституция Российской Федерации;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Федеральный закон от 27 мая 2003 г. № 58-ФЗ «О системе государственной службы в Российской Федерации»;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3B7B65">
          <w:rPr>
            <w:rFonts w:ascii="Times New Roman" w:eastAsia="Calibri" w:hAnsi="Times New Roman" w:cs="Times New Roman"/>
            <w:sz w:val="25"/>
            <w:szCs w:val="25"/>
          </w:rPr>
          <w:t>2004 г</w:t>
        </w:r>
      </w:smartTag>
      <w:r w:rsidRPr="003B7B65">
        <w:rPr>
          <w:rFonts w:ascii="Times New Roman" w:eastAsia="Calibri" w:hAnsi="Times New Roman" w:cs="Times New Roman"/>
          <w:sz w:val="25"/>
          <w:szCs w:val="25"/>
        </w:rPr>
        <w:t>. № 79-ФЗ «О государственной гражданской службе Российской Федерации»;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-Федеральный закон от 2 мая 2006 г. № 59-ФЗ «О порядке рассмотрения обращений граждан Российской Федерации»;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Федеральный закон от 25 декабря 2008 г. № 273-ФЗ «О противодействии коррупции»;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Федеральный закон от 3 декабря 2012 г. № 230-ФЗ «О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контроле за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доходам»; 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19 мая 2008 г. № 815 «О мерах по противодействию коррупции»;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контроле за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доходам»»; 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Постановление Правительства Российской Федерации  от 21.01.2015 № 29 «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О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</w:t>
      </w:r>
      <w:r>
        <w:rPr>
          <w:rFonts w:ascii="Times New Roman" w:eastAsia="Calibri" w:hAnsi="Times New Roman" w:cs="Times New Roman"/>
          <w:sz w:val="25"/>
          <w:szCs w:val="25"/>
        </w:rPr>
        <w:t>ийской Федерации»;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контроля за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возмещением НДС";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Федеральный </w:t>
      </w:r>
      <w:hyperlink r:id="rId8" w:history="1">
        <w:r w:rsidRPr="003B7B65">
          <w:rPr>
            <w:rFonts w:ascii="Times New Roman" w:eastAsia="Calibri" w:hAnsi="Times New Roman" w:cs="Times New Roman"/>
            <w:sz w:val="25"/>
            <w:szCs w:val="25"/>
          </w:rPr>
          <w:t>закон</w:t>
        </w:r>
      </w:hyperlink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от 18 июля 2011 г. N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Минфина России от 13 ноября 2008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Приказ </w:t>
      </w:r>
      <w:proofErr w:type="spell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Минпромторга</w:t>
      </w:r>
      <w:proofErr w:type="spell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от 30 октября 2012 г. N 1598 "Об утверждении перечня кодов товаров в соответствии с товарной номенклатурой ВЭД,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сделки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отношении которых признаются контролируемыми в соответствии со статьей 105.14 НК Российской Федерации";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 Приказ ФНС России от 26 марта 2012 г. N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27 июля 2012 г. N ММВ-7-13/524@ "Об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форме";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Приказ ФНС России от 10 октября 2012 г. N ММВ-7-13/704@ "Об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26 ноября 2012 г. N ММВ-7-13/907@ "Об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полноты исчисления и уплаты налогов в связи с совершением сделок между взаимозависимыми лицами";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27 августа 2013 г. N ММВ-7-13/292@ "О внесении изменений в приказы ФНС России от 6 марта 2007 г. N ММ-3-06/106@, от 31 мая 2007 г. N ММ-3-06/338@";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Приказ ФНС России от 19 ноября 2013 г. N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от 11 августа 2016 г. N 787 "О реализации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и признании утратившим силу постановления Правительства Российской Федерации от 24 марта 2016 г. N 235";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Соглашение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меха", подписанное 8 сентября 2015 в г. Гродно;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Решение Совета Евразийской экономической комиссии от 23 ноября 2015 г. N 70 "Об утверждении отдельных документов, предусмотренных Соглашением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</w:t>
      </w:r>
      <w:r>
        <w:rPr>
          <w:rFonts w:ascii="Times New Roman" w:eastAsia="Calibri" w:hAnsi="Times New Roman" w:cs="Times New Roman"/>
          <w:sz w:val="25"/>
          <w:szCs w:val="25"/>
        </w:rPr>
        <w:t>от 8 сентября 2015 в г. Гродно";</w:t>
      </w:r>
      <w:proofErr w:type="gramEnd"/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Федеральный </w:t>
      </w:r>
      <w:hyperlink r:id="rId9" w:history="1">
        <w:r w:rsidRPr="003B7B6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</w:t>
        </w:r>
      </w:hyperlink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Федеральный </w:t>
      </w:r>
      <w:hyperlink r:id="rId10" w:history="1">
        <w:r w:rsidRPr="003B7B6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</w:t>
        </w:r>
      </w:hyperlink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10 декабря 2003 г. N 173-ФЗ "О валютном регулировании и валютном контроле";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Федеральный </w:t>
      </w:r>
      <w:hyperlink r:id="rId11" w:history="1">
        <w:r w:rsidRPr="003B7B6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</w:t>
        </w:r>
      </w:hyperlink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- Федеральный </w:t>
      </w:r>
      <w:hyperlink r:id="rId12" w:history="1">
        <w:r w:rsidRPr="003B7B6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</w:t>
        </w:r>
      </w:hyperlink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Федеральный </w:t>
      </w:r>
      <w:hyperlink r:id="rId13" w:history="1">
        <w:r w:rsidRPr="003B7B6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</w:t>
        </w:r>
      </w:hyperlink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Федеральный </w:t>
      </w:r>
      <w:hyperlink r:id="rId14" w:history="1">
        <w:r w:rsidRPr="003B7B6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закон</w:t>
        </w:r>
      </w:hyperlink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4 мая 2011 г. N 99-ФЗ "О лицензировании отдельных видов деятельности";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взаимодействия органов государственной власти субъектов Российской Федерации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Приказ 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Приказ Минфина от 31 декабря 2000 г. N 94н "Об утверждении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инструкции по его применению";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Минфина от 2 июля 2010 г. N 66н "О формах бухгалтерской отчетности организаций";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3B7B65" w:rsidRPr="003B7B65" w:rsidRDefault="003B7B65" w:rsidP="003B7B6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Приказ </w:t>
      </w:r>
      <w:r w:rsidRPr="003B7B65">
        <w:rPr>
          <w:rFonts w:ascii="Times New Roman" w:eastAsia="Calibri" w:hAnsi="Times New Roman" w:cs="Times New Roman"/>
          <w:sz w:val="25"/>
          <w:szCs w:val="25"/>
        </w:rPr>
        <w:t>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</w:t>
      </w:r>
      <w:r>
        <w:rPr>
          <w:rFonts w:ascii="Times New Roman" w:eastAsia="Calibri" w:hAnsi="Times New Roman" w:cs="Times New Roman"/>
          <w:sz w:val="25"/>
          <w:szCs w:val="25"/>
        </w:rPr>
        <w:t>алогообложения юридических лиц".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</w:t>
      </w:r>
      <w:r w:rsidRPr="003B7B65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видом его профессиональной служебной деятельности. 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Times New Roman" w:hAnsi="Calibri" w:cs="Calibri"/>
          <w:szCs w:val="20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6.4.2. 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Иные профессиональные знания: </w:t>
      </w:r>
      <w:r w:rsidRPr="003B7B65">
        <w:rPr>
          <w:rFonts w:ascii="Times New Roman" w:eastAsia="Calibri" w:hAnsi="Times New Roman" w:cs="Times New Roman"/>
          <w:sz w:val="25"/>
          <w:szCs w:val="25"/>
        </w:rPr>
        <w:t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методы определения рыночных цен для целей налогообложения; понятие функционального анализа и выбор метода ценообразования для налоговых целей; арбитражная практика в Российской Федерации по вопросам определения рыночных цен для целей налогообложения; характеристика компаний с учетом их функционального профиля и взаимосвязь с выбором метода определения рыночных цен; понятие ценообразование в сделках с нематериальными активами для налоговых целей;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порядок определения рыночного интервала рентабельности; особенности ценообразования на услуги: методика распределения затрат для расчета стоимости услуг и применение надбавки; возможные пути предотвращения/разрешения споров с налоговыми органами по вопросам, связанным с контролем цен для целей налогообложения; понятие взаимозависимые лица. Порядок определения доли участия одной организации в другой организации или физического лица в организации; 11 декабря особенности признания цен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рыночными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для целей налогообложения.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 методы, используемые при определении для целей налогообложения доходов (прибыли, выручки) в сделках, сторонами которых являются взаимозависимые лица; понятие соглашения о ценообразовании для целей налогообложения;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перечень изделий, которые подлежат обязательной маркировке, а также исключений из этого списка;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порядок и состав сведений, передаваемых в систему маркировки; виды КИЗ, их различия и особенности применения; требования к КИЗ и RFID-меткам; знание оборудования и программ для маркировки; </w:t>
      </w:r>
      <w:r w:rsidRPr="003B7B65">
        <w:rPr>
          <w:rFonts w:ascii="Times New Roman" w:eastAsia="Calibri" w:hAnsi="Times New Roman" w:cs="Times New Roman"/>
          <w:sz w:val="25"/>
          <w:szCs w:val="25"/>
        </w:rPr>
        <w:t>порядок оформления процедуры регистрации в информационной системе маркировки и получения доступа к личному кабинету; сходство различных налоговых систем, связанных международными экономическими отношениями стран (на примере одной страны);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</w:t>
      </w:r>
      <w:r>
        <w:rPr>
          <w:rFonts w:ascii="Times New Roman" w:eastAsia="Calibri" w:hAnsi="Times New Roman" w:cs="Times New Roman"/>
          <w:sz w:val="25"/>
          <w:szCs w:val="25"/>
        </w:rPr>
        <w:t>территории Российской Федерации.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6.5. </w:t>
      </w:r>
      <w:proofErr w:type="gramStart"/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Наличие функциональных знаний: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понятие единого реестра проверок, процедура его формирования;</w:t>
      </w: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институт предварительной проверки жалобы и иной информации, поступившей в контрольно-надзорный орган;</w:t>
      </w: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процедура организации проверки: порядок, этапы, инструменты проведения;</w:t>
      </w: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ограничения при проведении проверочных процедур;</w:t>
      </w: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меры, принимаемые по результатам проверки;</w:t>
      </w:r>
      <w:proofErr w:type="gramEnd"/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плановые (рейдовые) осмотры;</w:t>
      </w:r>
      <w:r w:rsidRPr="003B7B6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Calibri" w:hAnsi="Times New Roman" w:cs="Times New Roman"/>
          <w:sz w:val="25"/>
          <w:szCs w:val="25"/>
          <w:lang w:eastAsia="ru-RU"/>
        </w:rPr>
        <w:t>основания проведения и особенности внеплановых проверок.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            </w:t>
      </w:r>
      <w:r w:rsidRPr="003B7B65">
        <w:rPr>
          <w:rFonts w:ascii="Times New Roman" w:eastAsia="Calibri" w:hAnsi="Times New Roman" w:cs="Times New Roman"/>
          <w:sz w:val="25"/>
          <w:szCs w:val="25"/>
        </w:rPr>
        <w:t>6.6. 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6.7. 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Наличие профессиональных умений: составление акта по результатам проведения </w:t>
      </w:r>
      <w:r w:rsidRPr="003B7B65">
        <w:rPr>
          <w:rFonts w:ascii="Times New Roman" w:eastAsia="Calibri" w:hAnsi="Times New Roman" w:cs="Times New Roman"/>
          <w:sz w:val="25"/>
          <w:szCs w:val="25"/>
        </w:rPr>
        <w:lastRenderedPageBreak/>
        <w:t>камеральной налоговой проверки; формирование плана проведения проверок полноты исчисления и уплаты налогов в связи с совершением сделок между взаимозависимыми лицами;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формирование отчета о маркировке и его передачи в информационную систему маркировки; формирование сведений о маркировке товаров и их передачи в информационную систему маркировки;   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регулярных платежей за пользование недрами; налогов, уплачиваемых в связи с применением специальных налоговых режимов.           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3B7B65">
        <w:rPr>
          <w:rFonts w:ascii="Times New Roman" w:eastAsia="Calibri" w:hAnsi="Times New Roman" w:cs="Times New Roman"/>
          <w:sz w:val="25"/>
          <w:szCs w:val="25"/>
          <w:lang w:eastAsia="ru-RU"/>
        </w:rPr>
        <w:t>осуществление контроля исполнения предписаний, решений и других распорядительных документов.</w:t>
      </w:r>
    </w:p>
    <w:p w:rsidR="003B7B65" w:rsidRPr="003B7B65" w:rsidRDefault="003B7B65" w:rsidP="003B7B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III. Должностные обязанности, права и ответственность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7. Основные права и обязанности  главного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8. В целях реализации задач и функций, возложенных на отдел камеральных проверок № 2, главный государственный налоговый инспектор обязан:</w:t>
      </w:r>
    </w:p>
    <w:p w:rsidR="003B7B65" w:rsidRPr="003B7B65" w:rsidRDefault="003B7B65" w:rsidP="003B7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B7B65" w:rsidRPr="003B7B65" w:rsidRDefault="003B7B65" w:rsidP="003B7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B7B65" w:rsidRPr="003B7B65" w:rsidRDefault="003B7B65" w:rsidP="003B7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B7B65" w:rsidRPr="003B7B65" w:rsidRDefault="003B7B65" w:rsidP="003B7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труда и техники безопасности;</w:t>
      </w:r>
    </w:p>
    <w:p w:rsidR="003B7B65" w:rsidRPr="003B7B65" w:rsidRDefault="003B7B65" w:rsidP="003B7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B7B65" w:rsidRPr="003B7B65" w:rsidRDefault="003B7B65" w:rsidP="003B7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известно, в соответствии со статьей 11 Федерального закона от 25.12.2008 №273-ФЗ «О противодействии коррупции»;</w:t>
      </w:r>
    </w:p>
    <w:p w:rsidR="003B7B65" w:rsidRPr="003B7B65" w:rsidRDefault="003B7B65" w:rsidP="003B7B6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3B7B65">
        <w:rPr>
          <w:rFonts w:ascii="Times New Roman" w:eastAsia="Calibri" w:hAnsi="Times New Roman" w:cs="Times New Roman"/>
          <w:sz w:val="25"/>
          <w:szCs w:val="25"/>
        </w:rPr>
        <w:t>Управления ФНС России по Астраханской области (далее - управление)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B7B65" w:rsidRPr="003B7B65" w:rsidRDefault="003B7B65" w:rsidP="003B7B65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B7B65" w:rsidRPr="003B7B65" w:rsidRDefault="003B7B65" w:rsidP="003B7B6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проводить камеральные налоговые проверки  по вопросу правомерности возмещения входного НДС, обоснованности применения налогоплательщиком налоговой ставки 0 процентов и налоговых вычетов;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проводить   камеральные налоговые проверки  налоговых деклараций и иных документов, служащих основанием  для исчисления и уплаты НДС, с учетом сопоставления показателей представленной  отчетности и косвенной информации из внутренних и внешних источников;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Соглашения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между Правительством РФ Правительством Республики Беларусь);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формирование запросов для получения сведений: в правоохранительные органы, органы ГИБДД МВД России, в администрацию порта (аэропорта), в отраслевые ведомства, производителю товара, другие организации;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подготавливать справки налогоплательщикам-экспортерам для представления в таможенный    орган для таможенных целей;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проводить предварительные контрольные мероприятия за соблюдением экспортерами законодательства о налогах и сборах;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-обеспечивать проведение камеральных проверок в сроки, установленные законодательством, качество камеральных налоговых проверок деклараций, представленных индивидуальными предпринимателями;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-оформлять материалы камеральных проверок  в соответствии с требованиями НК РФ;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-своевременно передавать </w:t>
      </w:r>
      <w:proofErr w:type="gramStart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сборах;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димую для налогового контроля;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-подготавливать ответы на обращения граждан по вопросам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входящим в компетенцию отдела;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формировать установленную отчетность по предмету деятельности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отдела  по  своему направлению;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-осуществлять подготовку информационных материалов для руководства Инспекции по вопросам, на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ходящимся к компетенции отдела;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-принимать участие в  совещаниях, семинарах по вопросам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входящим в компетенцию отдела;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-вести  в установленном порядке делопроизводство, обеспечивать хранение и  осуществлять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сдачу в архив документов отдела;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повышать свой профессиональный  уровень, изучать законодательные акты инструктивный материал, от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носящийся к  компетенции отдела;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изучить и знать рабочие места, согласно инструкции РМ 10-3, режимы ПК СЭОД;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осуществлять контроль за своевременным и полным перечислением в бюджет </w:t>
      </w:r>
      <w:proofErr w:type="spellStart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доначисленных</w:t>
      </w:r>
      <w:proofErr w:type="spellEnd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результате камеральных проверок сумм;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изучать и анализировать сведения, поступающие из внешних источников;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представлять отчет о проделанной работе;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ознакомиться под расписку с представленными ему полномочиями по доступу к информации  категории «ДСП»;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вопросу подготовки подъема данных на федеральных  уровень);</w:t>
      </w:r>
      <w:proofErr w:type="gramEnd"/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по Астраханской области;</w:t>
      </w:r>
    </w:p>
    <w:p w:rsidR="003B7B65" w:rsidRPr="003B7B65" w:rsidRDefault="003B7B65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вопросу подготовки подъема данных на федеральный уровень);</w:t>
      </w:r>
    </w:p>
    <w:p w:rsidR="003B7B65" w:rsidRPr="003B7B65" w:rsidRDefault="00767220" w:rsidP="003B7B65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Интернет-сервиса</w:t>
      </w:r>
      <w:proofErr w:type="gramEnd"/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3B7B65" w:rsidRPr="003B7B65" w:rsidRDefault="00767220" w:rsidP="00767220">
      <w:pPr>
        <w:tabs>
          <w:tab w:val="left" w:pos="1608"/>
        </w:tabs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9. В целях исполнения возложенных должностных обязанностей главный государственный налоговый инспектор имеет право: </w:t>
      </w:r>
    </w:p>
    <w:p w:rsidR="003B7B65" w:rsidRPr="003B7B65" w:rsidRDefault="003B7B65" w:rsidP="003B7B65">
      <w:pPr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  принимать решения в соответствии с должностными обязанностями;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3B7B65" w:rsidRPr="003B7B65" w:rsidRDefault="003B7B65" w:rsidP="003B7B65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</w:t>
      </w:r>
      <w:r w:rsidRPr="003B7B65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Pr="003B7B65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br/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3B7B65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должностным регламентом;</w:t>
      </w:r>
    </w:p>
    <w:p w:rsidR="003B7B65" w:rsidRPr="003B7B65" w:rsidRDefault="003B7B65" w:rsidP="003B7B65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3B7B65" w:rsidRPr="003B7B65" w:rsidRDefault="003B7B65" w:rsidP="003B7B6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- получать от других отделов Инспекции имеющиеся сведения, необходимые для проведения камеральной налоговой проверки;</w:t>
      </w:r>
    </w:p>
    <w:p w:rsidR="003B7B65" w:rsidRPr="003B7B65" w:rsidRDefault="003B7B65" w:rsidP="003B7B6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3B7B65" w:rsidRPr="003B7B65" w:rsidRDefault="003B7B65" w:rsidP="003B7B6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3B7B65" w:rsidRPr="003B7B65" w:rsidRDefault="003B7B65" w:rsidP="003B7B6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 </w:t>
      </w:r>
    </w:p>
    <w:p w:rsidR="003B7B65" w:rsidRPr="003B7B65" w:rsidRDefault="003B7B65" w:rsidP="003B7B65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- изымать документы физических лиц, свидетельствующие о сокрытии (занижении) прибыли (дохода) или иных объектов налогообложения;</w:t>
      </w:r>
    </w:p>
    <w:p w:rsidR="003B7B65" w:rsidRPr="003B7B65" w:rsidRDefault="003B7B65" w:rsidP="003B7B65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3B7B65" w:rsidRPr="003B7B65" w:rsidRDefault="003B7B65" w:rsidP="003B7B65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3B7B65" w:rsidRPr="003B7B65" w:rsidRDefault="003B7B65" w:rsidP="003B7B6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-   на защиту своих персональных данных;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B7B65" w:rsidRPr="003B7B65" w:rsidRDefault="003B7B65" w:rsidP="00767220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другие права, предусмотренные законодательством.</w:t>
      </w:r>
    </w:p>
    <w:p w:rsidR="003B7B65" w:rsidRPr="003B7B65" w:rsidRDefault="003B7B65" w:rsidP="00767220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10. 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Главный государственный налоговый инспектор</w:t>
      </w: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Управления ФНС России по Астраханской области «30» января 2015 г.,</w:t>
      </w: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положением об отделе камеральных проверок № 2, приказами (распоряжениями) ФНС</w:t>
      </w:r>
      <w:proofErr w:type="gramEnd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России, приказами Управления, поручениями руководства инспекции. </w:t>
      </w:r>
    </w:p>
    <w:p w:rsidR="003B7B65" w:rsidRPr="003B7B65" w:rsidRDefault="003B7B65" w:rsidP="007672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11. 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Главный государственный налоговый инспектор</w:t>
      </w: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67220" w:rsidRDefault="00767220" w:rsidP="0076722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IV. Перечень вопросов, по которым</w:t>
      </w: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B7B65">
        <w:rPr>
          <w:rFonts w:ascii="Times New Roman" w:eastAsia="Calibri" w:hAnsi="Times New Roman" w:cs="Times New Roman"/>
          <w:b/>
          <w:sz w:val="25"/>
          <w:szCs w:val="25"/>
        </w:rPr>
        <w:t>главный государственный налоговый инспектор вправе или обязан самостоятельно принимать управленческие и иные решения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3B7B65" w:rsidRPr="003B7B65" w:rsidRDefault="003B7B65" w:rsidP="003B7B6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реализации возложенных  должностным  регламентом  задач  и функций;</w:t>
      </w:r>
      <w:proofErr w:type="gramEnd"/>
    </w:p>
    <w:p w:rsidR="003B7B65" w:rsidRPr="003B7B65" w:rsidRDefault="003B7B65" w:rsidP="00767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- </w:t>
      </w:r>
      <w:proofErr w:type="gramStart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возникающим</w:t>
      </w:r>
      <w:proofErr w:type="gramEnd"/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процессе проведения камеральной налоговой проверки;</w:t>
      </w:r>
    </w:p>
    <w:p w:rsidR="003B7B65" w:rsidRPr="003B7B65" w:rsidRDefault="003B7B65" w:rsidP="00767220">
      <w:pPr>
        <w:numPr>
          <w:ilvl w:val="0"/>
          <w:numId w:val="1"/>
        </w:numPr>
        <w:spacing w:after="0" w:line="259" w:lineRule="auto"/>
        <w:ind w:firstLine="54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соблюдения требований Налогового Кодекса Российской Федерации;</w:t>
      </w:r>
    </w:p>
    <w:p w:rsidR="003B7B65" w:rsidRPr="003B7B65" w:rsidRDefault="003B7B65" w:rsidP="00767220">
      <w:pPr>
        <w:numPr>
          <w:ilvl w:val="0"/>
          <w:numId w:val="1"/>
        </w:numPr>
        <w:spacing w:after="0" w:line="259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3B7B65" w:rsidRPr="003B7B65" w:rsidRDefault="003B7B65" w:rsidP="00767220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3B7B65" w:rsidRPr="003B7B65" w:rsidRDefault="003B7B65" w:rsidP="0076722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B7B65" w:rsidRPr="003B7B65" w:rsidRDefault="003B7B65" w:rsidP="003B7B6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 xml:space="preserve">V. Перечень вопросов, по которым </w:t>
      </w: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B7B65">
        <w:rPr>
          <w:rFonts w:ascii="Times New Roman" w:eastAsia="Calibri" w:hAnsi="Times New Roman" w:cs="Times New Roman"/>
          <w:b/>
          <w:sz w:val="25"/>
          <w:szCs w:val="25"/>
        </w:rPr>
        <w:t>главный 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14. 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3B7B65" w:rsidRPr="003B7B65" w:rsidRDefault="003B7B65" w:rsidP="003B7B6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- нормативных  актов и (или)  проектов  управленческих  и  иных  решений  в  части</w:t>
      </w:r>
      <w:r w:rsidRPr="003B7B6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методологического,   организационного,  информационного и другого  обеспечения, подготовки  соответствующих  документов 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3B7B65" w:rsidRPr="003B7B65" w:rsidRDefault="003B7B65" w:rsidP="003B7B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15. 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767220">
        <w:rPr>
          <w:rFonts w:ascii="Times New Roman" w:eastAsia="Calibri" w:hAnsi="Times New Roman" w:cs="Times New Roman"/>
          <w:sz w:val="25"/>
          <w:szCs w:val="25"/>
        </w:rPr>
        <w:t>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положений об отделе и инспекции;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76722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графика отпусков гражданских служащих отдела;</w:t>
      </w:r>
    </w:p>
    <w:p w:rsidR="003B7B65" w:rsidRPr="003B7B65" w:rsidRDefault="00767220" w:rsidP="003B7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3B7B65"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 xml:space="preserve">VI. Сроки и процедуры подготовки, рассмотрения проектов </w:t>
      </w:r>
      <w:r w:rsidRPr="003B7B65">
        <w:rPr>
          <w:rFonts w:ascii="Times New Roman" w:eastAsia="Calibri" w:hAnsi="Times New Roman" w:cs="Times New Roman"/>
          <w:b/>
          <w:sz w:val="25"/>
          <w:szCs w:val="25"/>
        </w:rPr>
        <w:br/>
        <w:t xml:space="preserve">управленческих и иных решений, порядок согласования и </w:t>
      </w: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принятия данных решений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16. В соответствии со своими должностными обязанностями главный государственный налоговый инспектор  принимает решения в сроки, установленные законодательными и иными нормативными правовыми актами Российской Федерации.</w:t>
      </w:r>
    </w:p>
    <w:p w:rsidR="003B7B65" w:rsidRPr="003B7B65" w:rsidRDefault="003B7B65" w:rsidP="003B7B6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VII. Порядок служебного взаимодействия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17.  </w:t>
      </w: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</w:t>
      </w:r>
      <w:r w:rsidRPr="003B7B65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поведения государственных служащих» (Собрание законодательства Российской Федерации, </w:t>
      </w:r>
      <w:proofErr w:type="gramEnd"/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3B7B65">
        <w:rPr>
          <w:rFonts w:ascii="Times New Roman" w:eastAsia="Calibri" w:hAnsi="Times New Roman" w:cs="Times New Roman"/>
          <w:sz w:val="25"/>
          <w:szCs w:val="25"/>
        </w:rPr>
        <w:t>2002, № 33, ст. 3196; 2007, № 13, ст. 1531; 2009, № 29, ст. 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Федеральной налоговой службы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76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 xml:space="preserve">             18.  </w:t>
      </w: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3B7B65" w:rsidRPr="003B7B65" w:rsidRDefault="003B7B65" w:rsidP="00767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3B7B65" w:rsidRPr="003B7B65" w:rsidRDefault="003B7B65" w:rsidP="00767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3B7B65" w:rsidRPr="003B7B65" w:rsidRDefault="003B7B65" w:rsidP="00767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3B7B65" w:rsidRPr="003B7B65" w:rsidRDefault="003B7B65" w:rsidP="00767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3B7B65" w:rsidRPr="003B7B65" w:rsidRDefault="003B7B65" w:rsidP="00767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7B65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другие услуги.</w:t>
      </w:r>
    </w:p>
    <w:p w:rsidR="003B7B65" w:rsidRPr="003B7B65" w:rsidRDefault="003B7B65" w:rsidP="003B7B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IX. Показатели эффективности и результативности</w:t>
      </w:r>
    </w:p>
    <w:p w:rsidR="003B7B65" w:rsidRPr="003B7B65" w:rsidRDefault="003B7B65" w:rsidP="003B7B6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B7B65">
        <w:rPr>
          <w:rFonts w:ascii="Times New Roman" w:eastAsia="Calibri" w:hAnsi="Times New Roman" w:cs="Times New Roman"/>
          <w:b/>
          <w:sz w:val="25"/>
          <w:szCs w:val="25"/>
        </w:rPr>
        <w:t>профессиональной служебной деятельности</w:t>
      </w:r>
    </w:p>
    <w:p w:rsidR="003B7B65" w:rsidRPr="003B7B65" w:rsidRDefault="003B7B65" w:rsidP="003B7B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19. 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 w:rsidRPr="003B7B65">
        <w:rPr>
          <w:rFonts w:ascii="Times New Roman" w:eastAsia="Calibri" w:hAnsi="Times New Roman" w:cs="Times New Roman"/>
          <w:sz w:val="25"/>
          <w:szCs w:val="25"/>
          <w:vertAlign w:val="superscript"/>
        </w:rPr>
        <w:footnoteReference w:id="1"/>
      </w:r>
      <w:r w:rsidRPr="003B7B65">
        <w:rPr>
          <w:rFonts w:ascii="Times New Roman" w:eastAsia="Calibri" w:hAnsi="Times New Roman" w:cs="Times New Roman"/>
          <w:sz w:val="25"/>
          <w:szCs w:val="25"/>
        </w:rPr>
        <w:t>: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своевременности и оперативности выполнения поручений;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B65" w:rsidRPr="003B7B65" w:rsidRDefault="003B7B65" w:rsidP="003B7B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E240C" w:rsidRPr="00767220" w:rsidRDefault="003B7B65" w:rsidP="0076722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lang w:eastAsia="ru-RU"/>
        </w:rPr>
      </w:pPr>
      <w:r w:rsidRPr="003B7B65">
        <w:rPr>
          <w:rFonts w:ascii="Times New Roman" w:eastAsia="Calibri" w:hAnsi="Times New Roman" w:cs="Times New Roman"/>
          <w:sz w:val="25"/>
          <w:szCs w:val="25"/>
        </w:rPr>
        <w:t>осознанию ответственности за последствия своих действий, принимаемых решений.</w:t>
      </w:r>
    </w:p>
    <w:sectPr w:rsidR="00AE240C" w:rsidRPr="00767220" w:rsidSect="003B7B6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65" w:rsidRDefault="003B7B65" w:rsidP="003B7B65">
      <w:pPr>
        <w:spacing w:after="0" w:line="240" w:lineRule="auto"/>
      </w:pPr>
      <w:r>
        <w:separator/>
      </w:r>
    </w:p>
  </w:endnote>
  <w:endnote w:type="continuationSeparator" w:id="0">
    <w:p w:rsidR="003B7B65" w:rsidRDefault="003B7B65" w:rsidP="003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65" w:rsidRDefault="003B7B65" w:rsidP="003B7B65">
      <w:pPr>
        <w:spacing w:after="0" w:line="240" w:lineRule="auto"/>
      </w:pPr>
      <w:r>
        <w:separator/>
      </w:r>
    </w:p>
  </w:footnote>
  <w:footnote w:type="continuationSeparator" w:id="0">
    <w:p w:rsidR="003B7B65" w:rsidRDefault="003B7B65" w:rsidP="003B7B65">
      <w:pPr>
        <w:spacing w:after="0" w:line="240" w:lineRule="auto"/>
      </w:pPr>
      <w:r>
        <w:continuationSeparator/>
      </w:r>
    </w:p>
  </w:footnote>
  <w:footnote w:id="1">
    <w:p w:rsidR="003B7B65" w:rsidRPr="00AF4BFF" w:rsidRDefault="003B7B65" w:rsidP="003B7B65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65"/>
    <w:rsid w:val="003B7B65"/>
    <w:rsid w:val="00767220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B7B6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B7B6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B7B6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B7B6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B7B6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B7B6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057C9EE3FA5B92EBF63582A0759DD32457675AFC02AF3C18033E1CBC3W5N" TargetMode="External"/><Relationship Id="rId13" Type="http://schemas.openxmlformats.org/officeDocument/2006/relationships/hyperlink" Target="consultantplus://offline/ref=434057C9EE3FA5B92EBF63582A0759DD3248767BA3C72AF3C18033E1CBC3W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4057C9EE3FA5B92EBF63582A0759DD31407274A2C02AF3C18033E1CBC3W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4057C9EE3FA5B92EBF63582A0759DD31407674AFC12AF3C18033E1CBC3W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4057C9EE3FA5B92EBF63582A0759DD31437271A3C02AF3C18033E1CBC3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057C9EE3FA5B92EBF63582A0759DD3149737AAAC92AF3C18033E1CBC3W5N" TargetMode="External"/><Relationship Id="rId14" Type="http://schemas.openxmlformats.org/officeDocument/2006/relationships/hyperlink" Target="consultantplus://offline/ref=434057C9EE3FA5B92EBF63582A0759DD31437371A3C32AF3C18033E1CBC3W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6730</Words>
  <Characters>38365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2018-08-07T05:33:00Z</dcterms:created>
  <dcterms:modified xsi:type="dcterms:W3CDTF">2018-08-07T05:51:00Z</dcterms:modified>
</cp:coreProperties>
</file>