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AB" w:rsidRPr="00013B0F" w:rsidRDefault="007A3DAB" w:rsidP="007A3DAB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Должностной регламент</w:t>
      </w:r>
    </w:p>
    <w:p w:rsidR="007A3DAB" w:rsidRPr="00013B0F" w:rsidRDefault="007A3DAB" w:rsidP="007A3DAB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 xml:space="preserve">старшего государственного налогового инспектора отдела </w:t>
      </w:r>
      <w:r>
        <w:rPr>
          <w:sz w:val="24"/>
          <w:szCs w:val="24"/>
        </w:rPr>
        <w:t>выездных</w:t>
      </w:r>
      <w:r w:rsidRPr="00013B0F">
        <w:rPr>
          <w:sz w:val="24"/>
          <w:szCs w:val="24"/>
        </w:rPr>
        <w:t xml:space="preserve"> проверок  </w:t>
      </w:r>
    </w:p>
    <w:p w:rsidR="007A3DAB" w:rsidRPr="00013B0F" w:rsidRDefault="007A3DAB" w:rsidP="007A3DAB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Инспекции Федеральной налоговой службы по Кировскому району г. Астрахани</w:t>
      </w:r>
    </w:p>
    <w:p w:rsidR="007A3DAB" w:rsidRPr="00013B0F" w:rsidRDefault="007A3DAB" w:rsidP="007A3DAB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 Общие положения</w:t>
      </w:r>
    </w:p>
    <w:p w:rsidR="007A3DAB" w:rsidRPr="00013B0F" w:rsidRDefault="007A3DAB" w:rsidP="007A3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 Должность федеральной государственной гражданской службы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гражданская служба)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ных проверок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7A3DAB" w:rsidRPr="00013B0F" w:rsidRDefault="007A3DAB" w:rsidP="007A3DAB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Регистрационный номер (код) должности – </w:t>
      </w:r>
      <w:r w:rsidRPr="00013B0F">
        <w:rPr>
          <w:rFonts w:ascii="Times New Roman" w:hAnsi="Times New Roman" w:cs="Times New Roman"/>
          <w:color w:val="auto"/>
          <w:sz w:val="24"/>
          <w:szCs w:val="24"/>
        </w:rPr>
        <w:t>11-3-4-095</w:t>
      </w:r>
    </w:p>
    <w:p w:rsidR="007A3DAB" w:rsidRPr="00013B0F" w:rsidRDefault="007A3DAB" w:rsidP="007A3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Область профессиональной служебной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регулирование налоговой деятельности.</w:t>
      </w:r>
    </w:p>
    <w:p w:rsidR="007A3DAB" w:rsidRPr="00013B0F" w:rsidRDefault="007A3DAB" w:rsidP="007A3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Вид профессиональной служебной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налогового контроля, выездные проверки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3DAB" w:rsidRPr="00013B0F" w:rsidRDefault="007A3DAB" w:rsidP="007A3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Назначение на должность и освобождение от должности старшего государственного налогового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7A3DAB" w:rsidRPr="00013B0F" w:rsidRDefault="007A3DAB" w:rsidP="007A3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Старший государственный 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непосредственно подчиняется начальнику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Астрахани.</w:t>
      </w:r>
    </w:p>
    <w:p w:rsidR="007A3DAB" w:rsidRPr="00013B0F" w:rsidRDefault="007A3DAB" w:rsidP="007A3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7A3DAB" w:rsidRDefault="007A3DAB" w:rsidP="007A3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отдела.</w:t>
      </w:r>
    </w:p>
    <w:p w:rsidR="007A3DAB" w:rsidRPr="00013B0F" w:rsidRDefault="007A3DAB" w:rsidP="007A3DA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 Квалификационные требования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для замещения должности гражданской службы</w:t>
      </w:r>
    </w:p>
    <w:p w:rsidR="007A3DAB" w:rsidRPr="00013B0F" w:rsidRDefault="007A3DAB" w:rsidP="007A3DA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 Для замещения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 устанавливаются следующие требования.</w:t>
      </w:r>
    </w:p>
    <w:p w:rsidR="007A3DAB" w:rsidRDefault="007A3DAB" w:rsidP="007A3D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6.1. Наличие высшего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CDE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7A3DAB" w:rsidRPr="00274CDE" w:rsidRDefault="007A3DAB" w:rsidP="007A3D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6.2. К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6.3. </w:t>
      </w:r>
      <w:proofErr w:type="gramStart"/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противопожарной безопасности;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6.4. Наличие профессиональных знаний:</w:t>
      </w:r>
    </w:p>
    <w:p w:rsidR="007A3DAB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6.4.1. В сфере законодательства Российской Федерации: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A3DAB" w:rsidRPr="00096D3B" w:rsidTr="007A3DAB">
        <w:trPr>
          <w:trHeight w:val="7460"/>
        </w:trPr>
        <w:tc>
          <w:tcPr>
            <w:tcW w:w="10268" w:type="dxa"/>
          </w:tcPr>
          <w:p w:rsidR="007A3DAB" w:rsidRPr="00274CDE" w:rsidRDefault="007A3DAB" w:rsidP="006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  <w:r w:rsidR="00196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      </w:r>
          </w:p>
          <w:p w:rsidR="007A3DAB" w:rsidRPr="00274CDE" w:rsidRDefault="007A3DAB" w:rsidP="0066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      </w:r>
            <w:proofErr w:type="gramEnd"/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      </w:r>
            <w:proofErr w:type="gramEnd"/>
          </w:p>
          <w:p w:rsidR="007A3DAB" w:rsidRPr="00274CDE" w:rsidRDefault="007A3DAB" w:rsidP="006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      </w:r>
            <w:proofErr w:type="gramEnd"/>
          </w:p>
          <w:p w:rsidR="007A3DAB" w:rsidRPr="00274CDE" w:rsidRDefault="007A3DAB" w:rsidP="006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      </w:r>
          </w:p>
          <w:p w:rsidR="007A3DAB" w:rsidRPr="00274CDE" w:rsidRDefault="007A3DAB" w:rsidP="006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      </w:r>
          </w:p>
          <w:p w:rsidR="007A3DAB" w:rsidRPr="00274CDE" w:rsidRDefault="007A3DAB" w:rsidP="00196F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      </w:r>
          </w:p>
        </w:tc>
      </w:tr>
      <w:tr w:rsidR="007A3DAB" w:rsidRPr="00096D3B" w:rsidTr="006609C2">
        <w:tc>
          <w:tcPr>
            <w:tcW w:w="10268" w:type="dxa"/>
          </w:tcPr>
          <w:p w:rsidR="007A3DAB" w:rsidRPr="00274CDE" w:rsidRDefault="007A3DAB" w:rsidP="0066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  <w:r w:rsidR="00196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      </w:r>
          </w:p>
          <w:p w:rsidR="007A3DAB" w:rsidRPr="00274CDE" w:rsidRDefault="007A3DAB" w:rsidP="0066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риказ ФНС России от 30 мая 2007 г. N ММ-3-06/333@ "Об утверждении Концепции системы планирования выездных налоговых проверок";</w:t>
            </w:r>
          </w:p>
          <w:p w:rsidR="007A3DAB" w:rsidRPr="00274CDE" w:rsidRDefault="007A3DAB" w:rsidP="00196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      </w:r>
            <w:proofErr w:type="gramEnd"/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gramEnd"/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      </w:r>
          </w:p>
        </w:tc>
      </w:tr>
    </w:tbl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 по Кировскому району г. Астрахани </w:t>
      </w:r>
      <w:r w:rsidRPr="00013B0F">
        <w:rPr>
          <w:rFonts w:ascii="Times New Roman" w:hAnsi="Times New Roman" w:cs="Times New Roman"/>
          <w:sz w:val="24"/>
          <w:szCs w:val="24"/>
        </w:rPr>
        <w:t xml:space="preserve">должен знать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6.4.2. 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Иные профессиональные знания: знания практи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чес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применения законодательства Российской Федерации о налогах и сборах в служебной деятельности, порядка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критерий отбора налогоплательщиков для формирования плана выездных налоговых проверок, понятия «налоговый контроль», особенностей проведения выездных налоговых проверок, т. ч. консолидированной группы налогоплательщиков;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порядка и сроков проведения выездных налоговых проверок; порядка и сроков рассмотрения материалов налоговой проверки;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осуществления мероприятий налогового  контроля при проведении выездных налоговых проверок. 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6.6. 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профессиональных умений: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отбор налогоплательщиков для формирования плана выездных налоговых проверок, организация и проведение  выездной налоговой проверки, а также рассмотрение и оформление ее результатов в соответствии с порядком и соблюдением сроков;  подготовка решения о проведении выездной налоговой проверки;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  <w:proofErr w:type="gramEnd"/>
    </w:p>
    <w:p w:rsidR="007A3DAB" w:rsidRPr="00013B0F" w:rsidRDefault="007A3DAB" w:rsidP="007A3D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 Должностные обязанности, права и ответственность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права и обязанности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 В целях реализации задач и функций, возложенных на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A3DAB" w:rsidRPr="00013B0F" w:rsidRDefault="007A3DAB" w:rsidP="007A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7A3DAB" w:rsidRPr="00013B0F" w:rsidRDefault="007A3DAB" w:rsidP="007A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7A3DAB" w:rsidRPr="00013B0F" w:rsidRDefault="007A3DAB" w:rsidP="007A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7A3DAB" w:rsidRPr="00013B0F" w:rsidRDefault="007A3DAB" w:rsidP="007A3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Астрахани и трудовую дисциплину, правила и нормы охраны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труда и техники безопасности;</w:t>
      </w:r>
    </w:p>
    <w:p w:rsidR="007A3DAB" w:rsidRPr="00013B0F" w:rsidRDefault="007A3DAB" w:rsidP="007A3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A3DAB" w:rsidRPr="00013B0F" w:rsidRDefault="007A3DAB" w:rsidP="007A3DA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7A3DAB" w:rsidRPr="00013B0F" w:rsidRDefault="007A3DAB" w:rsidP="007A3DA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7A3DAB" w:rsidRPr="00013B0F" w:rsidRDefault="007A3DAB" w:rsidP="007A3DA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7A3DAB" w:rsidRPr="00013B0F" w:rsidRDefault="007A3DAB" w:rsidP="007A3DA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7A3DAB" w:rsidRPr="00013B0F" w:rsidRDefault="007A3DAB" w:rsidP="007A3DA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7A3DAB" w:rsidRPr="00013B0F" w:rsidRDefault="007A3DAB" w:rsidP="007A3DA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7A3DAB" w:rsidRPr="00013B0F" w:rsidRDefault="007A3DAB" w:rsidP="007A3DA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7A3DAB" w:rsidRPr="00013B0F" w:rsidRDefault="007A3DAB" w:rsidP="007A3DAB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7A3DAB" w:rsidRPr="00013B0F" w:rsidRDefault="007A3DAB" w:rsidP="007A3DAB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7A3DAB" w:rsidRPr="00013B0F" w:rsidRDefault="007A3DAB" w:rsidP="007A3DAB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7A3DAB" w:rsidRPr="00013B0F" w:rsidRDefault="007A3DAB" w:rsidP="007A3DAB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внутриобъектового</w:t>
      </w:r>
      <w:proofErr w:type="spell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7A3DAB" w:rsidRPr="00013B0F" w:rsidRDefault="007A3DAB" w:rsidP="007A3DAB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7A3DAB" w:rsidRDefault="007A3DAB" w:rsidP="007A3DA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Старший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 xml:space="preserve"> государственный налоговый инспектор</w:t>
      </w:r>
      <w:r w:rsidRPr="00013B0F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проверок </w:t>
      </w:r>
      <w:r w:rsidRPr="00013B0F">
        <w:rPr>
          <w:rFonts w:ascii="Times New Roman" w:hAnsi="Times New Roman" w:cs="Times New Roman"/>
          <w:spacing w:val="1"/>
          <w:sz w:val="24"/>
          <w:szCs w:val="24"/>
        </w:rPr>
        <w:t>обязан:</w:t>
      </w:r>
    </w:p>
    <w:p w:rsidR="007A3DAB" w:rsidRPr="007406D6" w:rsidRDefault="007A3DAB" w:rsidP="007A3DAB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-ис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годовые и квартальные планы работы отдела </w:t>
      </w:r>
      <w:r w:rsidRPr="007406D6">
        <w:rPr>
          <w:rFonts w:ascii="Times New Roman" w:hAnsi="Times New Roman" w:cs="Times New Roman"/>
          <w:sz w:val="24"/>
          <w:szCs w:val="24"/>
        </w:rPr>
        <w:t xml:space="preserve">выездных проверок 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 закрепленным пунктам;</w:t>
      </w:r>
    </w:p>
    <w:p w:rsidR="007A3DAB" w:rsidRPr="007406D6" w:rsidRDefault="007A3DAB" w:rsidP="007A3DAB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hAnsi="Times New Roman" w:cs="Times New Roman"/>
          <w:sz w:val="24"/>
          <w:szCs w:val="24"/>
        </w:rPr>
        <w:t>применят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406D6">
        <w:rPr>
          <w:rFonts w:ascii="Times New Roman" w:hAnsi="Times New Roman" w:cs="Times New Roman"/>
          <w:sz w:val="24"/>
          <w:szCs w:val="24"/>
        </w:rPr>
        <w:t xml:space="preserve"> инструкции на рабочие места в условиях использования системы ЭОД: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</w:t>
      </w:r>
    </w:p>
    <w:p w:rsidR="007A3DAB" w:rsidRPr="007406D6" w:rsidRDefault="007A3DAB" w:rsidP="007A3DA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6">
        <w:rPr>
          <w:rFonts w:ascii="Times New Roman" w:hAnsi="Times New Roman" w:cs="Times New Roman"/>
          <w:sz w:val="24"/>
          <w:szCs w:val="24"/>
        </w:rPr>
        <w:t>РМ 11-3</w:t>
      </w:r>
      <w:r w:rsidRPr="007406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406D6">
        <w:rPr>
          <w:rFonts w:ascii="Times New Roman" w:hAnsi="Times New Roman" w:cs="Times New Roman"/>
          <w:sz w:val="24"/>
          <w:szCs w:val="24"/>
        </w:rPr>
        <w:t xml:space="preserve"> 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контроль за соблюдением законодательных актов и положений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о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проводит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выездные проверки на предприятиях, составляет акты, готовит проекты решений по результатам рассмотрения материалов проверки и возражений, распоряжения, результаты проверок заносит в журнал установленной формы;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проводит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ходе выездных налоговых проверках комплекс мероприятий налогового контроля, предусмотренных налоговым законодательством;      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соблюдение процедуры по факту установления административных правонарушений, с соблюдением процессуальных сроков;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проводит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инвентаризацию имущества налогоплательщиков при проведении выездной налоговой проверки;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ходе проведения и реализации материалов проверок  соблюдение процедуры по принятию обеспечительных мер, с соблюдением процессуальных сроков;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принимат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участие в рассмотрении возражений налогоплательщиков по актам    выездных  налоговых проверок;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сведения, содержащихся в информационном ресурсе АСК НДС-2, при проведении мероприятий налогового контроля в ходе проведения выездной налоговой проверки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овать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работе сведения, находящиеся в Федеральных информационных ресурсах, а именно в ходе проведения выездной налоговой проверки и мероприятий налогового контроля: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</w:t>
      </w: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доходах физических лиц;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-осуществля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контрольно-кассовой техник</w:t>
      </w:r>
      <w:r>
        <w:rPr>
          <w:rFonts w:ascii="Times New Roman" w:eastAsia="MS Mincho" w:hAnsi="Times New Roman" w:cs="Times New Roman"/>
          <w:sz w:val="24"/>
          <w:szCs w:val="24"/>
        </w:rPr>
        <w:t>е</w:t>
      </w:r>
      <w:r w:rsidRPr="007406D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приостановлени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операций по счетам;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организациях имеющих критерии риска «фирм-однодневок»;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истребовании документов, информации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у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организациях участвующих в схеме уклонения от налогообложения;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среднесписочной численности работников;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запрос в ГИБДД о наличие транспортных средств юридических и физических лиц;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запрос в </w:t>
      </w:r>
      <w:proofErr w:type="spellStart"/>
      <w:r w:rsidRPr="007406D6">
        <w:rPr>
          <w:rFonts w:ascii="Times New Roman" w:eastAsia="MS Mincho" w:hAnsi="Times New Roman" w:cs="Times New Roman"/>
          <w:sz w:val="24"/>
          <w:szCs w:val="24"/>
        </w:rPr>
        <w:t>Росреестр</w:t>
      </w:r>
      <w:proofErr w:type="spell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 наличии имущества юридических и физических лиц;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наличии лицензий юридических и физических лиц;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по исполнительному производству между ФНС России и ФССП России;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консолидированных группах налогоплательщиков;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допросах физических лиц, об осмотрах адресов юридических и физических лиц;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физических лицах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отказавшихся в суде от участия в организациях;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виде.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сохранность документов с грифом </w:t>
      </w:r>
      <w:r>
        <w:rPr>
          <w:rFonts w:ascii="Times New Roman" w:eastAsia="MS Mincho" w:hAnsi="Times New Roman" w:cs="Times New Roman"/>
          <w:sz w:val="24"/>
          <w:szCs w:val="24"/>
        </w:rPr>
        <w:t>«Для служебного пользования»</w:t>
      </w:r>
      <w:r w:rsidRPr="007406D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повышат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свою квалификацию путем самостоятельного изучения поступающих законодательных актов и нормативных документов;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принимат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участие по указанию руководства инспекции и начальника отдела в семинарах и совещаниях;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распоряжения и поручения начальника отдела, заместителя руководителя инспекции по направлению деятельности отдела выездных проверок;</w:t>
      </w:r>
    </w:p>
    <w:p w:rsidR="007A3DAB" w:rsidRPr="007406D6" w:rsidRDefault="007A3DAB" w:rsidP="007A3DA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готовит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установленные сроки материалы проверок для направления в правоохранительные органы и в юридический отдел для направления в суд;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следит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 своевременностью и полнотой поступления денежных средств по </w:t>
      </w:r>
      <w:proofErr w:type="spellStart"/>
      <w:r w:rsidRPr="007406D6">
        <w:rPr>
          <w:rFonts w:ascii="Times New Roman" w:eastAsia="MS Mincho" w:hAnsi="Times New Roman" w:cs="Times New Roman"/>
          <w:sz w:val="24"/>
          <w:szCs w:val="24"/>
        </w:rPr>
        <w:t>доначисленным</w:t>
      </w:r>
      <w:proofErr w:type="spell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в ходе выездных проверок суммам;</w:t>
      </w:r>
    </w:p>
    <w:p w:rsidR="007A3DAB" w:rsidRPr="007406D6" w:rsidRDefault="007A3DAB" w:rsidP="007A3DAB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чистоту и порядок своего рабочего места;</w:t>
      </w:r>
    </w:p>
    <w:p w:rsidR="007A3DAB" w:rsidRPr="007406D6" w:rsidRDefault="007A3DAB" w:rsidP="007A3DAB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сохранность пароля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для входа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в базу данных ЭОД.</w:t>
      </w:r>
    </w:p>
    <w:p w:rsidR="007A3DAB" w:rsidRPr="007406D6" w:rsidRDefault="007A3DAB" w:rsidP="007A3DA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-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заполнят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информационный ресурс «Выездные налоговые проверки», утвержденный приказом МНС России №БГ-3-06 627 в полном объеме и своевременно;</w:t>
      </w:r>
    </w:p>
    <w:p w:rsidR="007A3DAB" w:rsidRPr="007406D6" w:rsidRDefault="007A3DAB" w:rsidP="007A3DAB">
      <w:pPr>
        <w:pStyle w:val="3"/>
        <w:tabs>
          <w:tab w:val="left" w:pos="709"/>
          <w:tab w:val="left" w:pos="900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406D6">
        <w:rPr>
          <w:rFonts w:ascii="Times New Roman" w:hAnsi="Times New Roman" w:cs="Times New Roman"/>
          <w:sz w:val="24"/>
          <w:szCs w:val="24"/>
        </w:rPr>
        <w:t>использовать в работе сведения, находящиеся в Федера</w:t>
      </w:r>
      <w:r>
        <w:rPr>
          <w:rFonts w:ascii="Times New Roman" w:hAnsi="Times New Roman" w:cs="Times New Roman"/>
          <w:sz w:val="24"/>
          <w:szCs w:val="24"/>
        </w:rPr>
        <w:t xml:space="preserve">льных информационных ресурсах в </w:t>
      </w:r>
      <w:r w:rsidRPr="007406D6">
        <w:rPr>
          <w:rFonts w:ascii="Times New Roman" w:hAnsi="Times New Roman" w:cs="Times New Roman"/>
          <w:sz w:val="24"/>
          <w:szCs w:val="24"/>
        </w:rPr>
        <w:t>соответствии с возложенными на него функциями;</w:t>
      </w:r>
    </w:p>
    <w:p w:rsidR="007A3DAB" w:rsidRPr="007406D6" w:rsidRDefault="007A3DAB" w:rsidP="007A3DAB">
      <w:pPr>
        <w:pStyle w:val="3"/>
        <w:tabs>
          <w:tab w:val="left" w:pos="709"/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7406D6">
        <w:rPr>
          <w:rFonts w:ascii="Times New Roman" w:hAnsi="Times New Roman" w:cs="Times New Roman"/>
          <w:sz w:val="24"/>
          <w:szCs w:val="24"/>
        </w:rPr>
        <w:t>осуществлять сбор информации о деятельности проверяемого налогоплательщика и его контрагентах при проведении выездных проверок;</w:t>
      </w:r>
    </w:p>
    <w:p w:rsidR="007A3DAB" w:rsidRPr="00013B0F" w:rsidRDefault="007A3DAB" w:rsidP="007A3DAB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013B0F">
        <w:rPr>
          <w:rFonts w:ascii="Times New Roman" w:hAnsi="Times New Roman" w:cs="Times New Roman"/>
          <w:sz w:val="24"/>
          <w:szCs w:val="24"/>
        </w:rPr>
        <w:t>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7A3DAB" w:rsidRPr="00013B0F" w:rsidRDefault="007A3DAB" w:rsidP="007A3DAB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013B0F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противопожарной безопасности;</w:t>
      </w:r>
    </w:p>
    <w:p w:rsidR="007A3DAB" w:rsidRPr="00013B0F" w:rsidRDefault="007A3DAB" w:rsidP="007A3DAB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013B0F">
        <w:rPr>
          <w:rFonts w:ascii="Times New Roman" w:hAnsi="Times New Roman" w:cs="Times New Roman"/>
          <w:sz w:val="24"/>
          <w:szCs w:val="24"/>
        </w:rPr>
        <w:t>соблюдать требования о неразглашении государственной, служебной и налоговой тайны.</w:t>
      </w:r>
    </w:p>
    <w:p w:rsidR="007A3DAB" w:rsidRPr="00013B0F" w:rsidRDefault="007A3DAB" w:rsidP="007A3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013B0F">
        <w:rPr>
          <w:rFonts w:ascii="Times New Roman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7A3DAB" w:rsidRPr="00013B0F" w:rsidRDefault="007A3DAB" w:rsidP="007A3DAB">
      <w:pPr>
        <w:pStyle w:val="Style4"/>
        <w:widowControl/>
        <w:ind w:firstLine="0"/>
        <w:jc w:val="both"/>
        <w:rPr>
          <w:rStyle w:val="FontStyle13"/>
        </w:rPr>
      </w:pPr>
      <w:r>
        <w:rPr>
          <w:rStyle w:val="FontStyle13"/>
        </w:rPr>
        <w:t xml:space="preserve">      - </w:t>
      </w:r>
      <w:r w:rsidRPr="00013B0F">
        <w:rPr>
          <w:rStyle w:val="FontStyle13"/>
        </w:rPr>
        <w:t>соблюдать требования по обеспечению безопасности при обработке персональных данных:</w:t>
      </w:r>
    </w:p>
    <w:p w:rsidR="007A3DAB" w:rsidRPr="00013B0F" w:rsidRDefault="007A3DAB" w:rsidP="007A3DA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bookmarkStart w:id="0" w:name="_GoBack"/>
      <w:bookmarkEnd w:id="0"/>
      <w:r w:rsidRPr="00013B0F">
        <w:rPr>
          <w:rStyle w:val="FontStyle13"/>
        </w:rPr>
        <w:t>не сообщать персональные данные лицам, не имеющим права доступа к ней;</w:t>
      </w:r>
    </w:p>
    <w:p w:rsidR="007A3DAB" w:rsidRPr="00013B0F" w:rsidRDefault="007A3DAB" w:rsidP="007A3DA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обеспечивать сохранность материалов с персональными данными;</w:t>
      </w:r>
    </w:p>
    <w:p w:rsidR="007A3DAB" w:rsidRPr="00013B0F" w:rsidRDefault="007A3DAB" w:rsidP="007A3DA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7A3DAB" w:rsidRPr="00013B0F" w:rsidRDefault="007A3DAB" w:rsidP="007A3DAB">
      <w:pPr>
        <w:pStyle w:val="Style6"/>
        <w:widowControl/>
        <w:ind w:firstLine="709"/>
        <w:rPr>
          <w:rStyle w:val="FontStyle13"/>
        </w:rPr>
      </w:pPr>
      <w:r w:rsidRPr="00013B0F">
        <w:rPr>
          <w:rStyle w:val="FontStyle13"/>
        </w:rPr>
        <w:t>- не    оставлять    включенными    автоматизированные    рабочие    места с предоставленными правами доступа;</w:t>
      </w:r>
    </w:p>
    <w:p w:rsidR="007A3DAB" w:rsidRPr="00013B0F" w:rsidRDefault="007A3DAB" w:rsidP="007A3DAB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lastRenderedPageBreak/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013B0F">
        <w:rPr>
          <w:rStyle w:val="FontStyle12"/>
        </w:rPr>
        <w:t>.;</w:t>
      </w:r>
    </w:p>
    <w:p w:rsidR="007A3DAB" w:rsidRPr="00013B0F" w:rsidRDefault="007A3DAB" w:rsidP="007A3DAB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013B0F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7A3DAB" w:rsidRPr="00013B0F" w:rsidRDefault="007A3DAB" w:rsidP="007A3DAB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7A3DAB" w:rsidRPr="00013B0F" w:rsidRDefault="007A3DAB" w:rsidP="007A3DA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Style w:val="FontStyle13"/>
        </w:rPr>
        <w:t xml:space="preserve">-использовать средства защиты информации в строгом соответствии с 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7A3DAB" w:rsidRPr="00013B0F" w:rsidRDefault="007A3DAB" w:rsidP="007A3DA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7A3DAB" w:rsidRPr="00013B0F" w:rsidRDefault="007A3DAB" w:rsidP="007A3DA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</w:t>
      </w:r>
      <w:r>
        <w:rPr>
          <w:rFonts w:ascii="Times New Roman" w:hAnsi="Times New Roman" w:cs="Times New Roman"/>
          <w:spacing w:val="-4"/>
          <w:sz w:val="24"/>
          <w:szCs w:val="24"/>
        </w:rPr>
        <w:t>формацией;</w:t>
      </w:r>
    </w:p>
    <w:p w:rsidR="007A3DAB" w:rsidRPr="00013B0F" w:rsidRDefault="007A3DAB" w:rsidP="007A3DA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-о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беспечи</w:t>
      </w:r>
      <w:r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ть соблюдение Порядка оформления и рассмотрения результатов внутреннего контроля деятельности путем пров</w:t>
      </w:r>
      <w:r>
        <w:rPr>
          <w:rFonts w:ascii="Times New Roman" w:hAnsi="Times New Roman" w:cs="Times New Roman"/>
          <w:spacing w:val="-4"/>
          <w:sz w:val="24"/>
          <w:szCs w:val="24"/>
        </w:rPr>
        <w:t>едения мероприятий самоконтроля.</w:t>
      </w:r>
    </w:p>
    <w:p w:rsidR="007A3DAB" w:rsidRPr="00013B0F" w:rsidRDefault="007A3DAB" w:rsidP="007A3DA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7A3DAB" w:rsidRPr="00013B0F" w:rsidRDefault="007A3DAB" w:rsidP="007A3DA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7A3DAB" w:rsidRPr="00013B0F" w:rsidRDefault="007A3DAB" w:rsidP="007A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Интернет-сервиса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7A3DAB" w:rsidRPr="00013B0F" w:rsidRDefault="007A3DAB" w:rsidP="007A3DA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имеет право: </w:t>
      </w:r>
    </w:p>
    <w:p w:rsidR="007A3DAB" w:rsidRPr="00013B0F" w:rsidRDefault="007A3DAB" w:rsidP="007A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7A3DAB" w:rsidRPr="00013B0F" w:rsidRDefault="007A3DAB" w:rsidP="007A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7A3DAB" w:rsidRPr="00013B0F" w:rsidRDefault="007A3DAB" w:rsidP="007A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7A3DAB" w:rsidRPr="00013B0F" w:rsidRDefault="007A3DAB" w:rsidP="007A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7A3DAB" w:rsidRPr="00013B0F" w:rsidRDefault="007A3DAB" w:rsidP="007A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7A3DAB" w:rsidRPr="00013B0F" w:rsidRDefault="007A3DAB" w:rsidP="007A3DA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7A3DAB" w:rsidRPr="00013B0F" w:rsidRDefault="007A3DAB" w:rsidP="007A3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7A3DAB" w:rsidRPr="00013B0F" w:rsidRDefault="007A3DAB" w:rsidP="007A3DAB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7A3DAB" w:rsidRPr="00013B0F" w:rsidRDefault="007A3DAB" w:rsidP="007A3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7A3DAB" w:rsidRPr="00013B0F" w:rsidRDefault="007A3DAB" w:rsidP="007A3DA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10. 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Положения о Федеральной налоговой службе» (Собрание законодательства Российской Федерации, 2004, № 40, ст. 3961;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1), ст. 2194), приказами (распоряжениями) ФНС России,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Налоговым Кодексом Российской Федерации, положением об ИФНС России по Кировскому району г. Астрахани, об отделе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выездных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проверок ИФНС России по Кировскому району г. Астрахани.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 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A3DAB" w:rsidRPr="00013B0F" w:rsidRDefault="007A3DAB" w:rsidP="007A3DA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 Перечень вопросов, по которым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самостоятельно принимать управленческие и иные решения</w:t>
      </w:r>
    </w:p>
    <w:p w:rsidR="007A3DAB" w:rsidRPr="00013B0F" w:rsidRDefault="007A3DAB" w:rsidP="007A3DA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При исполнении служебных обязанностей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7A3DAB" w:rsidRPr="00013B0F" w:rsidRDefault="007A3DAB" w:rsidP="007A3D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7A3DAB" w:rsidRPr="00013B0F" w:rsidRDefault="007A3DAB" w:rsidP="007A3D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7A3DAB" w:rsidRDefault="007A3DAB" w:rsidP="007A3DAB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7A3DAB" w:rsidRDefault="007A3DAB" w:rsidP="007A3DAB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F91">
        <w:rPr>
          <w:rFonts w:ascii="Times New Roman" w:hAnsi="Times New Roman" w:cs="Times New Roman"/>
          <w:sz w:val="24"/>
          <w:szCs w:val="24"/>
        </w:rPr>
        <w:t>- 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налогоплательщика, необходимых для проверки правильности исчисления налогов и сборов и по другим вопросам проведе</w:t>
      </w:r>
      <w:r>
        <w:rPr>
          <w:rFonts w:ascii="Times New Roman" w:hAnsi="Times New Roman" w:cs="Times New Roman"/>
          <w:sz w:val="24"/>
          <w:szCs w:val="24"/>
        </w:rPr>
        <w:t>ния выездных налоговых проверок;</w:t>
      </w:r>
    </w:p>
    <w:p w:rsidR="007A3DAB" w:rsidRPr="00013B0F" w:rsidRDefault="007A3DAB" w:rsidP="007A3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7A3DAB" w:rsidRPr="00013B0F" w:rsidRDefault="007A3DAB" w:rsidP="007A3DA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При исполнении служебных обязанностей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обязан самостоятельно принимать решения по вопросам: </w:t>
      </w:r>
    </w:p>
    <w:p w:rsidR="007A3DAB" w:rsidRPr="00013B0F" w:rsidRDefault="007A3DAB" w:rsidP="007A3DA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7A3DAB" w:rsidRDefault="007A3DAB" w:rsidP="007A3DA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 xml:space="preserve"> - по вопросам, возникающим в процессе проведения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налоговых проверок;</w:t>
      </w:r>
    </w:p>
    <w:p w:rsidR="007A3DAB" w:rsidRPr="00013B0F" w:rsidRDefault="007A3DAB" w:rsidP="007A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F91">
        <w:rPr>
          <w:rFonts w:ascii="Times New Roman" w:hAnsi="Times New Roman" w:cs="Times New Roman"/>
          <w:sz w:val="24"/>
          <w:szCs w:val="24"/>
        </w:rPr>
        <w:t xml:space="preserve">           - обеспечения конфиденциальности персональных данных налогоплательщиков, государственных гражданских служащих, к которым имеет доступ в связи с исполнением </w:t>
      </w:r>
      <w:r>
        <w:rPr>
          <w:rFonts w:ascii="Times New Roman" w:hAnsi="Times New Roman" w:cs="Times New Roman"/>
          <w:sz w:val="24"/>
          <w:szCs w:val="24"/>
        </w:rPr>
        <w:t>своих должностных обязанностей;</w:t>
      </w:r>
    </w:p>
    <w:p w:rsidR="007A3DAB" w:rsidRPr="00013B0F" w:rsidRDefault="007A3DAB" w:rsidP="007A3DAB">
      <w:pPr>
        <w:pStyle w:val="a7"/>
        <w:ind w:left="11" w:right="17" w:firstLine="714"/>
      </w:pPr>
      <w:r w:rsidRPr="00013B0F">
        <w:t xml:space="preserve">- иным вопросам, предусмотренным положением об инспекции Федеральной налоговой службы по Кировскому району г. Астрахани, об отделе </w:t>
      </w:r>
      <w:r>
        <w:t>выездных</w:t>
      </w:r>
      <w:r w:rsidRPr="00013B0F">
        <w:t xml:space="preserve"> проверок инспекции Федеральной налоговой службы по Кировскому району г. Астрахани, иными нормативными актами.</w:t>
      </w:r>
    </w:p>
    <w:p w:rsidR="007A3DAB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 Перечень вопросов, по которым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7A3DAB" w:rsidRPr="009D7560" w:rsidRDefault="007A3DAB" w:rsidP="007A3D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о назначении дополнительных мероприятий налогового контроля;  </w:t>
      </w:r>
    </w:p>
    <w:p w:rsidR="007A3DAB" w:rsidRPr="009D7560" w:rsidRDefault="007A3DAB" w:rsidP="007A3D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7560">
        <w:rPr>
          <w:rFonts w:ascii="Times New Roman" w:hAnsi="Times New Roman" w:cs="Times New Roman"/>
          <w:sz w:val="24"/>
          <w:szCs w:val="24"/>
        </w:rPr>
        <w:t>решений о привлечении к ответственности за совершение налогового правонарушения;</w:t>
      </w:r>
    </w:p>
    <w:p w:rsidR="007A3DAB" w:rsidRPr="009D7560" w:rsidRDefault="007A3DAB" w:rsidP="007A3D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D7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7560">
        <w:rPr>
          <w:rFonts w:ascii="Times New Roman" w:hAnsi="Times New Roman" w:cs="Times New Roman"/>
          <w:sz w:val="24"/>
          <w:szCs w:val="24"/>
        </w:rPr>
        <w:t>решений об отказе в привлечении к ответственности за совершение налогового правонарушения;</w:t>
      </w:r>
    </w:p>
    <w:p w:rsidR="007A3DAB" w:rsidRPr="009D7560" w:rsidRDefault="007A3DAB" w:rsidP="007A3D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7560">
        <w:rPr>
          <w:rFonts w:ascii="Times New Roman" w:hAnsi="Times New Roman" w:cs="Times New Roman"/>
          <w:sz w:val="24"/>
          <w:szCs w:val="24"/>
        </w:rPr>
        <w:t>решений об обеспечительных мерах;</w:t>
      </w:r>
    </w:p>
    <w:p w:rsidR="007A3DAB" w:rsidRPr="009D7560" w:rsidRDefault="007A3DAB" w:rsidP="007A3D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об отмене обеспечительных мер или решение о замене обеспечительных мер в случаях, предусмотренных налоговым законодательством. </w:t>
      </w:r>
    </w:p>
    <w:p w:rsidR="007A3DAB" w:rsidRPr="00013B0F" w:rsidRDefault="007A3DAB" w:rsidP="007A3D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</w:t>
      </w:r>
      <w:proofErr w:type="gramStart"/>
      <w:r w:rsidRPr="009D7560">
        <w:rPr>
          <w:rFonts w:ascii="Times New Roman" w:hAnsi="Times New Roman" w:cs="Times New Roman"/>
          <w:sz w:val="24"/>
          <w:szCs w:val="24"/>
        </w:rPr>
        <w:t>о приостановлении исполнения принятых в отношении этого физического лица решения о привлечении к ответственности за совершение</w:t>
      </w:r>
      <w:proofErr w:type="gramEnd"/>
      <w:r w:rsidRPr="009D7560">
        <w:rPr>
          <w:rFonts w:ascii="Times New Roman" w:hAnsi="Times New Roman" w:cs="Times New Roman"/>
          <w:sz w:val="24"/>
          <w:szCs w:val="24"/>
        </w:rPr>
        <w:t xml:space="preserve"> налогового правонарушения и решения о взыскании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налога (сбора), пеней, штрафа;</w:t>
      </w:r>
    </w:p>
    <w:p w:rsidR="007A3DAB" w:rsidRPr="009D7560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013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A3DAB" w:rsidRPr="00013B0F" w:rsidRDefault="007A3DAB" w:rsidP="007A3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 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в соответствии со своей компетенцией обязан участвовать в подготовке (обсуждении) следующих проектов: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7A3DAB" w:rsidRPr="00013B0F" w:rsidRDefault="007A3DAB" w:rsidP="007A3DA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 Сроки и процедуры подготовки, рассмотрения проектов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принятия данных решений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 В соответствии со своими должностными обязанностями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A3DAB" w:rsidRPr="00013B0F" w:rsidRDefault="007A3DAB" w:rsidP="007A3DAB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 Порядок служебного взаимодействия</w:t>
      </w:r>
    </w:p>
    <w:p w:rsidR="007A3DAB" w:rsidRPr="00013B0F" w:rsidRDefault="007A3DAB" w:rsidP="007A3DA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Федеральной налоговой службы</w:t>
      </w:r>
    </w:p>
    <w:p w:rsidR="007A3DAB" w:rsidRPr="00013B0F" w:rsidRDefault="007A3DAB" w:rsidP="007A3DA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18. 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proofErr w:type="spell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тарший</w:t>
      </w:r>
      <w:proofErr w:type="spell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проверок  Инспекции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Кировскому району г. Астрахани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обеспечении оказания следующих видов государственных услуг: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IX. Показатели эффективности и результативности</w:t>
      </w:r>
    </w:p>
    <w:p w:rsidR="007A3DAB" w:rsidRPr="00013B0F" w:rsidRDefault="007A3DAB" w:rsidP="007A3D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служебной деятельности</w:t>
      </w:r>
    </w:p>
    <w:p w:rsidR="007A3DAB" w:rsidRPr="00013B0F" w:rsidRDefault="007A3DAB" w:rsidP="007A3DA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оценивается по следующим показателям</w:t>
      </w:r>
      <w:r w:rsidRPr="00013B0F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A3DAB" w:rsidRPr="00013B0F" w:rsidRDefault="007A3DAB" w:rsidP="007A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8C4B1F" w:rsidRDefault="008C4B1F"/>
    <w:sectPr w:rsidR="008C4B1F" w:rsidSect="007A3DA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D5" w:rsidRDefault="004A0DD5" w:rsidP="007A3DAB">
      <w:pPr>
        <w:spacing w:after="0" w:line="240" w:lineRule="auto"/>
      </w:pPr>
      <w:r>
        <w:separator/>
      </w:r>
    </w:p>
  </w:endnote>
  <w:endnote w:type="continuationSeparator" w:id="0">
    <w:p w:rsidR="004A0DD5" w:rsidRDefault="004A0DD5" w:rsidP="007A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D5" w:rsidRDefault="004A0DD5" w:rsidP="007A3DAB">
      <w:pPr>
        <w:spacing w:after="0" w:line="240" w:lineRule="auto"/>
      </w:pPr>
      <w:r>
        <w:separator/>
      </w:r>
    </w:p>
  </w:footnote>
  <w:footnote w:type="continuationSeparator" w:id="0">
    <w:p w:rsidR="004A0DD5" w:rsidRDefault="004A0DD5" w:rsidP="007A3DAB">
      <w:pPr>
        <w:spacing w:after="0" w:line="240" w:lineRule="auto"/>
      </w:pPr>
      <w:r>
        <w:continuationSeparator/>
      </w:r>
    </w:p>
  </w:footnote>
  <w:footnote w:id="1">
    <w:p w:rsidR="007A3DAB" w:rsidRPr="00AF4BFF" w:rsidRDefault="007A3DAB" w:rsidP="007A3DAB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C427039"/>
    <w:multiLevelType w:val="hybridMultilevel"/>
    <w:tmpl w:val="F9062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AB"/>
    <w:rsid w:val="00196F5B"/>
    <w:rsid w:val="004A0DD5"/>
    <w:rsid w:val="007A3DAB"/>
    <w:rsid w:val="008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A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A3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D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A3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7A3DAB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7A3DAB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7A3DA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3DAB"/>
    <w:rPr>
      <w:sz w:val="20"/>
      <w:szCs w:val="20"/>
    </w:rPr>
  </w:style>
  <w:style w:type="paragraph" w:customStyle="1" w:styleId="Style6">
    <w:name w:val="Style6"/>
    <w:basedOn w:val="a"/>
    <w:uiPriority w:val="99"/>
    <w:rsid w:val="007A3D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A3DA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A3DA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A3DA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7A3DAB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7A3D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A3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3D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3DA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A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A3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D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A3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7A3DAB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7A3DAB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7A3DA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3DAB"/>
    <w:rPr>
      <w:sz w:val="20"/>
      <w:szCs w:val="20"/>
    </w:rPr>
  </w:style>
  <w:style w:type="paragraph" w:customStyle="1" w:styleId="Style6">
    <w:name w:val="Style6"/>
    <w:basedOn w:val="a"/>
    <w:uiPriority w:val="99"/>
    <w:rsid w:val="007A3D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A3DA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A3DA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A3DA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7A3DAB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7A3D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A3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3D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3D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4835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</cp:lastModifiedBy>
  <cp:revision>2</cp:revision>
  <dcterms:created xsi:type="dcterms:W3CDTF">2018-04-20T10:30:00Z</dcterms:created>
  <dcterms:modified xsi:type="dcterms:W3CDTF">2018-04-20T12:08:00Z</dcterms:modified>
</cp:coreProperties>
</file>