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21514" w:rsidTr="0082151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514" w:rsidRDefault="0082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ноября 2009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1514" w:rsidRDefault="0082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73/2009-ОЗ</w:t>
            </w:r>
          </w:p>
        </w:tc>
      </w:tr>
    </w:tbl>
    <w:p w:rsidR="00821514" w:rsidRDefault="008215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АСТРАХАНСКОЙ ОБЛАСТИ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СТАВКИ НАЛОГА, УПЛАЧИВАЕМОГО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ПРИМЕНЕНИЕМ УПРОЩЕННОЙ СИСТЕМЫ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НАЛОГООБЛОЖЕНИЯ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Астраханской области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октября 2009 года</w:t>
      </w:r>
    </w:p>
    <w:p w:rsid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1514">
        <w:rPr>
          <w:rFonts w:ascii="Calibri" w:hAnsi="Calibri" w:cs="Calibri"/>
        </w:rPr>
        <w:t xml:space="preserve">(в ред. </w:t>
      </w:r>
      <w:hyperlink r:id="rId5" w:history="1">
        <w:r w:rsidRPr="00821514">
          <w:rPr>
            <w:rFonts w:ascii="Calibri" w:hAnsi="Calibri" w:cs="Calibri"/>
          </w:rPr>
          <w:t>Закона</w:t>
        </w:r>
      </w:hyperlink>
      <w:r w:rsidRPr="00821514">
        <w:rPr>
          <w:rFonts w:ascii="Calibri" w:hAnsi="Calibri" w:cs="Calibri"/>
        </w:rPr>
        <w:t xml:space="preserve"> Астраханской области от 06.10.2011 N 66/2011-ОЗ)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 w:rsidRPr="00821514">
        <w:rPr>
          <w:rFonts w:ascii="Calibri" w:hAnsi="Calibri" w:cs="Calibri"/>
        </w:rPr>
        <w:t>Статья 1. Общие положения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 xml:space="preserve">Настоящий Закон в соответствии с Налоговым </w:t>
      </w:r>
      <w:hyperlink r:id="rId6" w:history="1">
        <w:r w:rsidRPr="00821514">
          <w:rPr>
            <w:rFonts w:ascii="Calibri" w:hAnsi="Calibri" w:cs="Calibri"/>
          </w:rPr>
          <w:t>кодексом</w:t>
        </w:r>
      </w:hyperlink>
      <w:r w:rsidRPr="00821514">
        <w:rPr>
          <w:rFonts w:ascii="Calibri" w:hAnsi="Calibri" w:cs="Calibri"/>
        </w:rPr>
        <w:t xml:space="preserve"> Российской Федерации устанавливает на территории Астраханской области ставку налога, уплачиваемого в связи с применением упрощенной системы налогообложения, для отдельных категорий налогоплательщиков, у которых объектом налогообложения признаются доходы, уменьшенные на величину расходов.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 w:rsidRPr="00821514">
        <w:rPr>
          <w:rFonts w:ascii="Calibri" w:hAnsi="Calibri" w:cs="Calibri"/>
        </w:rPr>
        <w:t>Статья 2. Ставка налога, уплачиваемого в связи с применением упрощенной системы налогообложения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1. Установить ставку налога, уплачиваемого в связи с применением упрощенной системы налогообложения, в размере 5 процентов от предусмотренной федеральным законодательством налоговой базы для налогоплательщиков, осуществляющих следующие виды деятельности: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1) производство пищевых продуктов, включая напитки;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2) текстильное производство;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3) производство одежды, выделка и крашение меха;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4) производство кожи, изделий из кожи и производство обуви;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5) обработка древесины и производство изделий из дерева и пробки, кроме мебели;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6) производство целлюлозы, древесной массы, бумаги, картона и изделий из них;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7) издательская и полиграфическая деятельность, тиражирование записанных носителей информации;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8) химическое производство;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9) производство резиновых и пластмассовых изделий;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10) производство прочих неметаллических минеральных продуктов;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11) металлургическое производство;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12) производство готовых металлических изделий;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13) производство машин и оборудования;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14) производство офисного оборудования и вычислительной техники;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15) производство электрических машин и электрооборудования;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16) производство аппаратуры для радио, телевидения и связи;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17) производство изделий медицинской техники, средств измерений, оптических приборов и аппаратуры, часов;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18) производство автомобилей, прицепов и полуприцепов;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19) производство судов, летательных и космических аппаратов и прочих транспортных средств;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lastRenderedPageBreak/>
        <w:t>20) производство мебели и прочей продукции, не включенной в другие группировки;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21) строительство.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 xml:space="preserve">2. Ставка, установленная настоящей статьей, применяется налогоплательщиками, у которых доля доходов, полученных от указанных видов деятельности в отчетном налоговом периоде, составляет не менее 70 процентов от общей суммы доходов от реализации товаров (работ, услуг). Налогоплательщики, у которых доля доходов, полученных от указанных видов деятельности в налоговом периоде, составляет менее 70 процентов от общей суммы доходов от реализации товаров (работ, услуг), применяют ставку, предусмотренную федеральным </w:t>
      </w:r>
      <w:hyperlink r:id="rId7" w:history="1">
        <w:r w:rsidRPr="00821514">
          <w:rPr>
            <w:rFonts w:ascii="Calibri" w:hAnsi="Calibri" w:cs="Calibri"/>
          </w:rPr>
          <w:t>законодательством</w:t>
        </w:r>
      </w:hyperlink>
      <w:r w:rsidRPr="00821514">
        <w:rPr>
          <w:rFonts w:ascii="Calibri" w:hAnsi="Calibri" w:cs="Calibri"/>
        </w:rPr>
        <w:t>.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 xml:space="preserve">(в ред. </w:t>
      </w:r>
      <w:hyperlink r:id="rId8" w:history="1">
        <w:r w:rsidRPr="00821514">
          <w:rPr>
            <w:rFonts w:ascii="Calibri" w:hAnsi="Calibri" w:cs="Calibri"/>
          </w:rPr>
          <w:t>Закона</w:t>
        </w:r>
      </w:hyperlink>
      <w:r w:rsidRPr="00821514">
        <w:rPr>
          <w:rFonts w:ascii="Calibri" w:hAnsi="Calibri" w:cs="Calibri"/>
        </w:rPr>
        <w:t xml:space="preserve"> Астраханской области от 06.10.2011 N 66/2011-ОЗ)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50"/>
      <w:bookmarkEnd w:id="2"/>
      <w:r w:rsidRPr="00821514">
        <w:rPr>
          <w:rFonts w:ascii="Calibri" w:hAnsi="Calibri" w:cs="Calibri"/>
        </w:rPr>
        <w:t>Статья 3. Вступление в силу настоящего Закона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упрощенной системе налогообложения.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21514">
        <w:rPr>
          <w:rFonts w:ascii="Calibri" w:hAnsi="Calibri" w:cs="Calibri"/>
        </w:rPr>
        <w:t>Губернатор Астраханской области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21514">
        <w:rPr>
          <w:rFonts w:ascii="Calibri" w:hAnsi="Calibri" w:cs="Calibri"/>
        </w:rPr>
        <w:t>А.А.ЖИЛКИН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г. Астрахань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10 ноября 2009 г.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1514">
        <w:rPr>
          <w:rFonts w:ascii="Calibri" w:hAnsi="Calibri" w:cs="Calibri"/>
        </w:rPr>
        <w:t>Рег. N 73/2009-ОЗ</w:t>
      </w: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1514" w:rsidRPr="00821514" w:rsidRDefault="008215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2EB0" w:rsidRPr="00821514" w:rsidRDefault="001D2EB0">
      <w:bookmarkStart w:id="3" w:name="_GoBack"/>
      <w:bookmarkEnd w:id="3"/>
    </w:p>
    <w:sectPr w:rsidR="001D2EB0" w:rsidRPr="00821514" w:rsidSect="00A0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14"/>
    <w:rsid w:val="001D2EB0"/>
    <w:rsid w:val="0082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9167C09D3DB034213EFE7BE26550F22D73CA55B4555B2AAB6FA6B98D516288DA3F779D7D127DF47EEBC6o6Q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9167C09D3DB034213EE076F4090DFD2E7F935EB355557CF230FDE4DA5868DF9D702EDF391C7AFCo7Q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9167C09D3DB034213EE076F4090DFD2E7F935EB355557CF230FDE4DA5868DF9D702EDA3A1Co7Q9I" TargetMode="External"/><Relationship Id="rId5" Type="http://schemas.openxmlformats.org/officeDocument/2006/relationships/hyperlink" Target="consultantplus://offline/ref=859167C09D3DB034213EFE7BE26550F22D73CA55B4555B2AAB6FA6B98D516288DA3F779D7D127DF47EEBC6o6QD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2015-04-22T08:16:00Z</dcterms:created>
  <dcterms:modified xsi:type="dcterms:W3CDTF">2015-04-22T08:18:00Z</dcterms:modified>
</cp:coreProperties>
</file>