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МЕТОДИЧЕСКИЕ РЕКОМЕНДАЦИИ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ВОПРОСАМ ПРЕДСТАВЛЕНИЯ СВЕДЕНИЙ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ДОХОДАХ, РАСХОДАХ, ОБ ИМУЩЕСТВЕ И ОБЯЗАТЕЛЬСТВАХ ИМУЩЕСТВЕННОГО ХАРАКТЕРА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ЗАПОЛНЕНИЯ СООТВЕТСТВУЮЩЕЙ ФОРМЫ СПРАВКИ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2018 году (за отчетный 2017 год)</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25 Указа Президента Российской Федерации от 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2013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309 «</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этой связи пунктом</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раздела</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протокола заседания президиума Совета при Президенте Российской Федерации по противодействию коррупции от 24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2015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47 </w:t>
      </w:r>
      <w:r>
        <w:rPr>
          <w:rFonts w:ascii="Times New Roman" w:hAnsi="Times New Roman" w:cs="Times New Roman" w:eastAsia="Times New Roman"/>
          <w:color w:val="auto"/>
          <w:spacing w:val="0"/>
          <w:position w:val="0"/>
          <w:sz w:val="28"/>
          <w:shd w:fill="auto" w:val="clear"/>
        </w:rPr>
        <w:t xml:space="preserve">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tabs>
          <w:tab w:val="left" w:pos="426"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426"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Представление сведений о доходах, расходах, об имуществе и обязательствах имущественного характера</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Лица, обязанные представлять сведения о доходах, расходах, об имуществе и обязательствах имущественного характера</w:t>
      </w:r>
    </w:p>
    <w:p>
      <w:pPr>
        <w:numPr>
          <w:ilvl w:val="0"/>
          <w:numId w:val="8"/>
        </w:numPr>
        <w:tabs>
          <w:tab w:val="left" w:pos="709"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служащий (работник)), а именно:</w:t>
      </w:r>
    </w:p>
    <w:p>
      <w:pPr>
        <w:numPr>
          <w:ilvl w:val="0"/>
          <w:numId w:val="8"/>
        </w:numPr>
        <w:tabs>
          <w:tab w:val="left" w:pos="851"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атаманами войскового казачьего общества, внесенного в государственный реестр казачьих обществ в Российской Федерации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атаман войскового казачьего общества).</w:t>
      </w:r>
    </w:p>
    <w:p>
      <w:pPr>
        <w:numPr>
          <w:ilvl w:val="0"/>
          <w:numId w:val="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представляются гражданином, претендующим на замещение </w:t>
        <w:b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гражданин):</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любой должности государственной службы (поступающим на службу);</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муниципальной службы, включенной в перечни, утвержденные нормативными правовыми актами Российской Федерации;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numPr>
          <w:ilvl w:val="0"/>
          <w:numId w:val="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pPr>
        <w:numPr>
          <w:ilvl w:val="0"/>
          <w:numId w:val="14"/>
        </w:num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2009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557 «</w:t>
      </w:r>
      <w:r>
        <w:rPr>
          <w:rFonts w:ascii="Times New Roman" w:hAnsi="Times New Roman" w:cs="Times New Roman" w:eastAsia="Times New Roman"/>
          <w:color w:val="auto"/>
          <w:spacing w:val="0"/>
          <w:position w:val="0"/>
          <w:sz w:val="28"/>
          <w:shd w:fill="auto" w:val="clear"/>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претендующим на замещение должности государственной службы в данном государственном органе, предусмотренной этим перечнем. </w:t>
      </w:r>
    </w:p>
    <w:p>
      <w:pPr>
        <w:tabs>
          <w:tab w:val="left" w:pos="851"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Обязательность представления сведений</w:t>
      </w:r>
    </w:p>
    <w:p>
      <w:pPr>
        <w:numPr>
          <w:ilvl w:val="0"/>
          <w:numId w:val="16"/>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numPr>
          <w:ilvl w:val="0"/>
          <w:numId w:val="16"/>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pPr>
        <w:tabs>
          <w:tab w:val="left" w:pos="851"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Сроки представления сведений</w:t>
      </w:r>
    </w:p>
    <w:p>
      <w:pPr>
        <w:numPr>
          <w:ilvl w:val="0"/>
          <w:numId w:val="1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numPr>
          <w:ilvl w:val="0"/>
          <w:numId w:val="1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Служащие (работники) представляют сведения ежегодно в следующие сроки:</w:t>
      </w:r>
    </w:p>
    <w:p>
      <w:pPr>
        <w:numPr>
          <w:ilvl w:val="0"/>
          <w:numId w:val="1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numPr>
          <w:ilvl w:val="0"/>
          <w:numId w:val="18"/>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pPr>
        <w:numPr>
          <w:ilvl w:val="0"/>
          <w:numId w:val="1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могут быть представлены служащим (работником) в любое время, начиная с 1 января года, следующего за отчетным. </w:t>
      </w:r>
    </w:p>
    <w:p>
      <w:pPr>
        <w:numPr>
          <w:ilvl w:val="0"/>
          <w:numId w:val="1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numPr>
          <w:ilvl w:val="0"/>
          <w:numId w:val="18"/>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tabs>
          <w:tab w:val="left" w:pos="851"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Лица, в отношении которых представляются сведения</w:t>
      </w:r>
    </w:p>
    <w:p>
      <w:pPr>
        <w:numPr>
          <w:ilvl w:val="0"/>
          <w:numId w:val="22"/>
        </w:numPr>
        <w:tabs>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представляются отдельно:</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отношении служащего (работника),</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отношении его супруги (супруга),</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отношении каждого несовершеннолетнего ребенка служащего (работника).</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r>
      <w:r>
        <w:rPr>
          <w:rFonts w:ascii="Times New Roman" w:hAnsi="Times New Roman" w:cs="Times New Roman" w:eastAsia="Times New Roman"/>
          <w:b/>
          <w:color w:val="auto"/>
          <w:spacing w:val="0"/>
          <w:position w:val="0"/>
          <w:sz w:val="28"/>
          <w:shd w:fill="auto" w:val="clear"/>
        </w:rPr>
        <w:t xml:space="preserve">Отчетный период и отчетная дата представления сведений</w:t>
      </w:r>
      <w:r>
        <w:rPr>
          <w:rFonts w:ascii="Times New Roman" w:hAnsi="Times New Roman" w:cs="Times New Roman" w:eastAsia="Times New Roman"/>
          <w:color w:val="auto"/>
          <w:spacing w:val="0"/>
          <w:position w:val="0"/>
          <w:sz w:val="28"/>
          <w:shd w:fill="auto" w:val="clear"/>
        </w:rPr>
        <w:t xml:space="preserve">, установленные для граждан и служащих (работников), различны:</w:t>
      </w:r>
    </w:p>
    <w:p>
      <w:pPr>
        <w:numPr>
          <w:ilvl w:val="0"/>
          <w:numId w:val="25"/>
        </w:num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представляет:</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по 31 декабря), предшествующий году подачи документов;</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numPr>
          <w:ilvl w:val="0"/>
          <w:numId w:val="27"/>
        </w:num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представляет ежегодно:</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по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предшествующий году представления сведений;</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года, предшествующего году представления сведений);</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tabs>
          <w:tab w:val="left" w:pos="851" w:leader="none"/>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Замещение конкретной должности на отчетную дату как основание для представления сведений</w:t>
      </w:r>
    </w:p>
    <w:p>
      <w:pPr>
        <w:numPr>
          <w:ilvl w:val="0"/>
          <w:numId w:val="29"/>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Служащий (работник) должен представить сведения, если по состоянию на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отчетного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p>
      <w:pPr>
        <w:numPr>
          <w:ilvl w:val="0"/>
          <w:numId w:val="29"/>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замещаемая им должность была включена в соответствующий перечень должностей, а сам служащий (работник) замещал указанную должность;</w:t>
      </w:r>
    </w:p>
    <w:p>
      <w:pPr>
        <w:numPr>
          <w:ilvl w:val="0"/>
          <w:numId w:val="29"/>
        </w:num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временно замещаемая им должность была включена в соответствующий перечень должностей. </w:t>
      </w:r>
    </w:p>
    <w:p>
      <w:pPr>
        <w:numPr>
          <w:ilvl w:val="0"/>
          <w:numId w:val="29"/>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pPr>
        <w:numPr>
          <w:ilvl w:val="0"/>
          <w:numId w:val="29"/>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служащего в другой государственный орган в период с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по 1(30)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w:t>
      </w:r>
    </w:p>
    <w:p>
      <w:pPr>
        <w:numPr>
          <w:ilvl w:val="0"/>
          <w:numId w:val="29"/>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851"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Определение круга лиц (членов семьи), в отношении которых необходимо представить сведения</w:t>
      </w:r>
    </w:p>
    <w:p>
      <w:pPr>
        <w:numPr>
          <w:ilvl w:val="0"/>
          <w:numId w:val="33"/>
        </w:numPr>
        <w:tabs>
          <w:tab w:val="left" w:pos="851"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Супруги</w:t>
      </w:r>
    </w:p>
    <w:p>
      <w:pPr>
        <w:numPr>
          <w:ilvl w:val="0"/>
          <w:numId w:val="35"/>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представлении сведений в отношении супруги (супруга) следует учитывать положения статей 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Заключение брака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25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Момент прекращения брака при его расторжении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Семейного кодекса Российской Федерации. </w:t>
      </w:r>
    </w:p>
    <w:p>
      <w:pPr>
        <w:numPr>
          <w:ilvl w:val="0"/>
          <w:numId w:val="35"/>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402"/>
        <w:gridCol w:w="6060"/>
      </w:tblGrid>
      <w:tr>
        <w:trPr>
          <w:trHeight w:val="1" w:hRule="atLeast"/>
          <w:jc w:val="left"/>
        </w:trPr>
        <w:tc>
          <w:tcPr>
            <w:tcW w:w="946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2018 году </w:t>
              <w:br/>
              <w:t xml:space="preserve">(за отчетный 2017 г.)</w:t>
            </w:r>
          </w:p>
        </w:tc>
      </w:tr>
      <w:tr>
        <w:trPr>
          <w:trHeight w:val="1" w:hRule="atLeast"/>
          <w:jc w:val="left"/>
        </w:trPr>
        <w:tc>
          <w:tcPr>
            <w:tcW w:w="34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в органах записи актов гражданского состояния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ЗАГС) в ноябре 2017 года</w:t>
            </w:r>
          </w:p>
        </w:tc>
        <w:tc>
          <w:tcPr>
            <w:tcW w:w="60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(супруга)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 года) служащий (работник) состоял в браке</w:t>
            </w:r>
          </w:p>
        </w:tc>
      </w:tr>
      <w:tr>
        <w:trPr>
          <w:trHeight w:val="1" w:hRule="atLeast"/>
          <w:jc w:val="left"/>
        </w:trPr>
        <w:tc>
          <w:tcPr>
            <w:tcW w:w="34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в ЗАГСе в марте 2018 года</w:t>
            </w:r>
          </w:p>
        </w:tc>
        <w:tc>
          <w:tcPr>
            <w:tcW w:w="60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(супруга)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 года) служащий (работник) не состоял в браке </w:t>
            </w:r>
          </w:p>
        </w:tc>
      </w:tr>
      <w:tr>
        <w:trPr>
          <w:trHeight w:val="1" w:hRule="atLeast"/>
          <w:jc w:val="left"/>
        </w:trPr>
        <w:tc>
          <w:tcPr>
            <w:tcW w:w="946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в сентябре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представляет сведения в связи с подачей документов для назначения на должность. Отчетной датой является 1 августа 2018 года</w:t>
            </w:r>
          </w:p>
        </w:tc>
      </w:tr>
      <w:tr>
        <w:trPr>
          <w:trHeight w:val="660" w:hRule="auto"/>
          <w:jc w:val="left"/>
        </w:trPr>
        <w:tc>
          <w:tcPr>
            <w:tcW w:w="34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1 февраля 2018 года</w:t>
            </w:r>
          </w:p>
        </w:tc>
        <w:tc>
          <w:tcPr>
            <w:tcW w:w="60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 года) гражданин состоял в браке</w:t>
            </w:r>
          </w:p>
        </w:tc>
      </w:tr>
      <w:tr>
        <w:trPr>
          <w:trHeight w:val="660" w:hRule="auto"/>
          <w:jc w:val="left"/>
        </w:trPr>
        <w:tc>
          <w:tcPr>
            <w:tcW w:w="34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2 августа 2018 года</w:t>
            </w:r>
          </w:p>
        </w:tc>
        <w:tc>
          <w:tcPr>
            <w:tcW w:w="60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не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 года) гражданин еще не вступил в брак</w:t>
            </w:r>
          </w:p>
        </w:tc>
      </w:tr>
    </w:tbl>
    <w:p>
      <w:pPr>
        <w:tabs>
          <w:tab w:val="left" w:pos="1134" w:leader="none"/>
        </w:tabs>
        <w:spacing w:before="0" w:after="0" w:line="240"/>
        <w:ind w:right="0" w:left="709" w:firstLine="851"/>
        <w:jc w:val="both"/>
        <w:rPr>
          <w:rFonts w:ascii="Times New Roman" w:hAnsi="Times New Roman" w:cs="Times New Roman" w:eastAsia="Times New Roman"/>
          <w:color w:val="auto"/>
          <w:spacing w:val="0"/>
          <w:position w:val="0"/>
          <w:sz w:val="28"/>
          <w:shd w:fill="auto" w:val="clear"/>
        </w:rPr>
      </w:pPr>
    </w:p>
    <w:p>
      <w:pPr>
        <w:numPr>
          <w:ilvl w:val="0"/>
          <w:numId w:val="56"/>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вступления решения суда в законную силу.</w:t>
      </w:r>
    </w:p>
    <w:p>
      <w:pPr>
        <w:numPr>
          <w:ilvl w:val="0"/>
          <w:numId w:val="5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402"/>
        <w:gridCol w:w="6060"/>
      </w:tblGrid>
      <w:tr>
        <w:trPr>
          <w:trHeight w:val="435" w:hRule="auto"/>
          <w:jc w:val="left"/>
        </w:trPr>
        <w:tc>
          <w:tcPr>
            <w:tcW w:w="94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2018 году (за отчетный 2017 г.)</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в ноябре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 года) служащий (работник) не состоял в браке</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Окончательное решение о расторжении брака было принято судом 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 вступило в законную силу 12 января 2018 года</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служащий (работник) считался состоявшим в браке</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в марте 2018 года </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 года) служащий (работник) состоял в браке</w:t>
            </w:r>
          </w:p>
        </w:tc>
      </w:tr>
      <w:tr>
        <w:trPr>
          <w:trHeight w:val="435" w:hRule="auto"/>
          <w:jc w:val="left"/>
        </w:trPr>
        <w:tc>
          <w:tcPr>
            <w:tcW w:w="94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в сентябре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представляет сведения в связи с подачей документов для назначения на должность. Отчетной датой является 1 августа 2018 года</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2018 года</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не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не состоял в браке</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 года </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состоял в браке</w:t>
            </w:r>
          </w:p>
        </w:tc>
      </w:tr>
      <w:tr>
        <w:trPr>
          <w:trHeight w:val="435" w:hRule="auto"/>
          <w:jc w:val="left"/>
        </w:trPr>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Окончательное решение о расторжении брака было принято судом 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 вступило в законную силу 4 августа 2018 г.</w:t>
            </w:r>
          </w:p>
        </w:tc>
        <w:tc>
          <w:tcPr>
            <w:tcW w:w="6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считался состоявшим в браке</w:t>
            </w:r>
          </w:p>
        </w:tc>
      </w:tr>
    </w:tbl>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Несовершеннолетние дети</w:t>
      </w:r>
    </w:p>
    <w:p>
      <w:pPr>
        <w:numPr>
          <w:ilvl w:val="0"/>
          <w:numId w:val="81"/>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w:t>
      </w:r>
      <w:r>
        <w:rPr>
          <w:rFonts w:ascii="Times New Roman" w:hAnsi="Times New Roman" w:cs="Times New Roman" w:eastAsia="Times New Roman"/>
          <w:color w:val="auto"/>
          <w:spacing w:val="0"/>
          <w:position w:val="0"/>
          <w:sz w:val="28"/>
          <w:shd w:fill="auto" w:val="clear"/>
        </w:rPr>
        <w:t xml:space="preserve"> 60 </w:t>
      </w:r>
      <w:r>
        <w:rPr>
          <w:rFonts w:ascii="Times New Roman" w:hAnsi="Times New Roman" w:cs="Times New Roman" w:eastAsia="Times New Roman"/>
          <w:color w:val="auto"/>
          <w:spacing w:val="0"/>
          <w:position w:val="0"/>
          <w:sz w:val="28"/>
          <w:shd w:fill="auto" w:val="clear"/>
        </w:rPr>
        <w:t xml:space="preserve">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Таким образом, ребенок считается совершеннолетним при достижении им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p>
      <w:pPr>
        <w:numPr>
          <w:ilvl w:val="0"/>
          <w:numId w:val="81"/>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2552"/>
        <w:gridCol w:w="6910"/>
      </w:tblGrid>
      <w:tr>
        <w:trPr>
          <w:trHeight w:val="435" w:hRule="auto"/>
          <w:jc w:val="left"/>
        </w:trPr>
        <w:tc>
          <w:tcPr>
            <w:tcW w:w="94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2018 году (за отчетный 2017 г.)</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дочери служащего (работника)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она являлась совершеннолетней</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дочери служащего (работника)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она являлась совершеннолетней</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представляются, поскольку дочь служащего (работника) считается достигшей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на следующий день после дня рождения, то есть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она еще являлась несовершеннолетней</w:t>
            </w:r>
          </w:p>
        </w:tc>
      </w:tr>
      <w:tr>
        <w:trPr>
          <w:trHeight w:val="435" w:hRule="auto"/>
          <w:jc w:val="left"/>
        </w:trPr>
        <w:tc>
          <w:tcPr>
            <w:tcW w:w="94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представляет в сентябре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сведения в связи с назначением на должность. Отчетной датой является 1 августа 2017 года</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не представляются, поскольку он являлся совершеннолетним и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сыну гражданина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представляются, поскольку сын гражданина считается достигшим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на следующий день после дня рождения, то есть 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он еще являлся несовершеннолетним</w:t>
            </w:r>
          </w:p>
        </w:tc>
      </w:tr>
      <w:tr>
        <w:trPr>
          <w:trHeight w:val="435" w:hRule="auto"/>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сын гражданина являлся несовершеннолетним </w:t>
            </w:r>
          </w:p>
        </w:tc>
      </w:tr>
    </w:tbl>
    <w:p>
      <w:pPr>
        <w:numPr>
          <w:ilvl w:val="0"/>
          <w:numId w:val="10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pPr>
        <w:numPr>
          <w:ilvl w:val="0"/>
          <w:numId w:val="10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Рекомендуемые действия при невозможности представить сведения в отношении члена семьи</w:t>
      </w:r>
    </w:p>
    <w:p>
      <w:pPr>
        <w:numPr>
          <w:ilvl w:val="0"/>
          <w:numId w:val="106"/>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пункта</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февраля 2011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233 «</w:t>
      </w:r>
      <w:r>
        <w:rPr>
          <w:rFonts w:ascii="Times New Roman" w:hAnsi="Times New Roman" w:cs="Times New Roman" w:eastAsia="Times New Roman"/>
          <w:color w:val="auto"/>
          <w:spacing w:val="0"/>
          <w:position w:val="0"/>
          <w:sz w:val="28"/>
          <w:shd w:fill="auto" w:val="clear"/>
        </w:rPr>
        <w:t xml:space="preserve">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абзацем третьим подпункта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июля 2010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821 «</w:t>
      </w:r>
      <w:r>
        <w:rPr>
          <w:rFonts w:ascii="Times New Roman" w:hAnsi="Times New Roman" w:cs="Times New Roman" w:eastAsia="Times New Roman"/>
          <w:color w:val="auto"/>
          <w:spacing w:val="0"/>
          <w:position w:val="0"/>
          <w:sz w:val="28"/>
          <w:shd w:fill="auto" w:val="clear"/>
        </w:rPr>
        <w:t xml:space="preserve">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октября 2017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472.</w:t>
      </w:r>
    </w:p>
    <w:p>
      <w:pPr>
        <w:numPr>
          <w:ilvl w:val="0"/>
          <w:numId w:val="10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должно быть направлено до истечения срока, установленного для представления служащим (работником) сведений.</w:t>
      </w:r>
    </w:p>
    <w:p>
      <w:pPr>
        <w:spacing w:before="0" w:after="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подается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Grid>
        <w:gridCol w:w="3369"/>
        <w:gridCol w:w="6201"/>
      </w:tblGrid>
      <w:tr>
        <w:trPr>
          <w:trHeight w:val="1" w:hRule="atLeast"/>
          <w:jc w:val="left"/>
        </w:trPr>
        <w:tc>
          <w:tcPr>
            <w:tcW w:w="33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Управление Президента Российской Федерации по вопросам противодействия коррупции</w:t>
            </w:r>
          </w:p>
        </w:tc>
        <w:tc>
          <w:tcPr>
            <w:tcW w:w="62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Департамент государственной службы и кадров Правительства Российской Федерации </w:t>
            </w:r>
          </w:p>
        </w:tc>
        <w:tc>
          <w:tcPr>
            <w:tcW w:w="62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подразделение кадровой службы федерального государственного органа по профилактике коррупционных и иных правонарушений</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подразделение по профилактике коррупционных и иных правонарушений Центрального банка Российской Федерации </w:t>
            </w:r>
          </w:p>
        </w:tc>
        <w:tc>
          <w:tcPr>
            <w:tcW w:w="62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33"/>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33"/>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12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служащих (работников) право направить заявление о невозможности представить сведения о </w:t>
      </w:r>
      <w:r>
        <w:rPr>
          <w:rFonts w:ascii="Times New Roman" w:hAnsi="Times New Roman" w:cs="Times New Roman" w:eastAsia="Times New Roman"/>
          <w:b/>
          <w:color w:val="auto"/>
          <w:spacing w:val="0"/>
          <w:position w:val="0"/>
          <w:sz w:val="28"/>
          <w:shd w:fill="auto" w:val="clear"/>
        </w:rPr>
        <w:t xml:space="preserve">своих</w:t>
      </w:r>
      <w:r>
        <w:rPr>
          <w:rFonts w:ascii="Times New Roman" w:hAnsi="Times New Roman" w:cs="Times New Roman" w:eastAsia="Times New Roman"/>
          <w:color w:val="auto"/>
          <w:spacing w:val="0"/>
          <w:position w:val="0"/>
          <w:sz w:val="28"/>
          <w:shd w:fill="auto" w:val="clear"/>
        </w:rPr>
        <w:t xml:space="preserve"> доходах, расходах, об имуществе и обязательствах имущественного характера законодательством не предусмотрено. </w:t>
      </w:r>
    </w:p>
    <w:p>
      <w:pPr>
        <w:numPr>
          <w:ilvl w:val="0"/>
          <w:numId w:val="12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Заполнение справки о доходах, расходах, об имуществе и обязательствах имущественного характера</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3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июня</w:t>
      </w:r>
      <w:r>
        <w:rPr>
          <w:rFonts w:ascii="Times New Roman" w:hAnsi="Times New Roman" w:cs="Times New Roman" w:eastAsia="Times New Roman"/>
          <w:color w:val="auto"/>
          <w:spacing w:val="0"/>
          <w:position w:val="0"/>
          <w:sz w:val="28"/>
          <w:shd w:fill="auto" w:val="clear"/>
        </w:rPr>
        <w:t xml:space="preserve"> 2014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460 «</w:t>
      </w:r>
      <w:r>
        <w:rPr>
          <w:rFonts w:ascii="Times New Roman" w:hAnsi="Times New Roman" w:cs="Times New Roman" w:eastAsia="Times New Roman"/>
          <w:color w:val="auto"/>
          <w:spacing w:val="0"/>
          <w:position w:val="0"/>
          <w:sz w:val="28"/>
          <w:shd w:fill="auto" w:val="clea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справка) и является унифицированной для всех лиц, на которых распространяется обязанность представлять сведения.</w:t>
      </w:r>
    </w:p>
    <w:p>
      <w:pPr>
        <w:numPr>
          <w:ilvl w:val="0"/>
          <w:numId w:val="13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Собственноручное заполнение справки предполагает ее самостоятельное заполнение на персональном компьютере </w:t>
        <w:br/>
        <w:t xml:space="preserve">(с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460.</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рекомендуется заполнять справку в рукописном виде.</w:t>
      </w:r>
    </w:p>
    <w:p>
      <w:pPr>
        <w:numPr>
          <w:ilvl w:val="0"/>
          <w:numId w:val="13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отдельных категорий служащих (работников) и должностных лиц подпунктами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пункта 26 Указа Президента Российской Федерации от 2 апреля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309 «</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установлена обязанность заполнять справки с использованием специального программного обеспечения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Справки БК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Справки БК</w:t>
      </w:r>
      <w:r>
        <w:rPr>
          <w:rFonts w:ascii="Times New Roman" w:hAnsi="Times New Roman" w:cs="Times New Roman" w:eastAsia="Times New Roman"/>
          <w:color w:val="auto"/>
          <w:spacing w:val="0"/>
          <w:position w:val="0"/>
          <w:sz w:val="28"/>
          <w:shd w:fill="auto" w:val="clear"/>
        </w:rPr>
        <w:t xml:space="preserve">»).</w:t>
      </w:r>
    </w:p>
    <w:p>
      <w:pPr>
        <w:numPr>
          <w:ilvl w:val="0"/>
          <w:numId w:val="13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справок с использованием СПО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Справки БК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размещенного на официальном сайте Президента Российской Федерации и на официальном сайте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личной подписью заверяется только последний лист справки.</w:t>
      </w:r>
      <w:r>
        <w:rPr>
          <w:rFonts w:ascii="Times New Roman" w:hAnsi="Times New Roman" w:cs="Times New Roman" w:eastAsia="Times New Roman"/>
          <w:color w:val="1F497D"/>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подписи на каждом листе (в пустой части страницы) не является нарушением.</w:t>
      </w:r>
      <w:r>
        <w:rPr>
          <w:rFonts w:ascii="Times New Roman" w:hAnsi="Times New Roman" w:cs="Times New Roman" w:eastAsia="Times New Roman"/>
          <w:b/>
          <w:color w:val="auto"/>
          <w:spacing w:val="0"/>
          <w:position w:val="0"/>
          <w:sz w:val="28"/>
          <w:shd w:fill="auto" w:val="clear"/>
        </w:rPr>
        <w:t xml:space="preserve"> </w:t>
      </w:r>
    </w:p>
    <w:p>
      <w:pPr>
        <w:numPr>
          <w:ilvl w:val="0"/>
          <w:numId w:val="13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отражении в соответствующих разделах справки информации об отсутствии тех или иных сведений могут быть использованы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имеется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прочерк.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ТИТУЛЬНЫЙ ЛИСТ</w:t>
      </w:r>
    </w:p>
    <w:p>
      <w:pPr>
        <w:tabs>
          <w:tab w:val="left" w:pos="851" w:leader="none"/>
        </w:tabs>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36"/>
        </w:num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титульного листа справки рекомендуется обратить внимание на следующее:</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s="Times New Roman" w:eastAsia="Times New Roman"/>
          <w:color w:val="1F497D"/>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полностью, без</w:t>
      </w:r>
      <w:r>
        <w:rPr>
          <w:rFonts w:ascii="Times New Roman" w:hAnsi="Times New Roman" w:cs="Times New Roman" w:eastAsia="Times New Roman"/>
          <w:color w:val="000000"/>
          <w:spacing w:val="0"/>
          <w:position w:val="0"/>
          <w:sz w:val="28"/>
          <w:shd w:fill="FFFFFF" w:val="clear"/>
        </w:rPr>
        <w:t xml:space="preserve"> сокращений в соответствии с документом, удостоверяющим личность. </w:t>
      </w:r>
      <w:r>
        <w:rPr>
          <w:rFonts w:ascii="Times New Roman" w:hAnsi="Times New Roman" w:cs="Times New Roman" w:eastAsia="Times New Roman"/>
          <w:color w:val="auto"/>
          <w:spacing w:val="0"/>
          <w:position w:val="0"/>
          <w:sz w:val="28"/>
          <w:shd w:fill="auto" w:val="clear"/>
        </w:rPr>
        <w:t xml:space="preserve">Серия свидетельства о рождении указывается по формату: римские цифры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латинской раскладке клавиатуры, русские буквы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русской;</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дата рождения (год рождения) указывается</w:t>
      </w:r>
      <w:r>
        <w:rPr>
          <w:rFonts w:ascii="Times New Roman" w:hAnsi="Times New Roman" w:cs="Times New Roman" w:eastAsia="Times New Roman"/>
          <w:color w:val="000000"/>
          <w:spacing w:val="0"/>
          <w:position w:val="0"/>
          <w:sz w:val="28"/>
          <w:shd w:fill="FFFFFF" w:val="clear"/>
        </w:rPr>
        <w:t xml:space="preserve"> в соответствии с записью в документе, удостоверяющем личность</w:t>
      </w:r>
      <w:r>
        <w:rPr>
          <w:rFonts w:ascii="Times New Roman" w:hAnsi="Times New Roman" w:cs="Times New Roman" w:eastAsia="Times New Roman"/>
          <w:color w:val="auto"/>
          <w:spacing w:val="0"/>
          <w:position w:val="0"/>
          <w:sz w:val="28"/>
          <w:shd w:fill="auto" w:val="clear"/>
        </w:rPr>
        <w:t xml:space="preserve">;</w:t>
      </w:r>
    </w:p>
    <w:p>
      <w:pPr>
        <w:tabs>
          <w:tab w:val="left" w:pos="851"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временно неработающий, претендующий на замещение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наименование должности</w:t>
      </w:r>
      <w:r>
        <w:rPr>
          <w:rFonts w:ascii="Times New Roman" w:hAnsi="Times New Roman" w:cs="Times New Roman" w:eastAsia="Times New Roman"/>
          <w:color w:val="000000"/>
          <w:spacing w:val="0"/>
          <w:position w:val="0"/>
          <w:sz w:val="28"/>
          <w:shd w:fill="FFFFFF" w:val="clear"/>
        </w:rPr>
        <w:t xml:space="preserve">».</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Если сведения представляются в отношении несовершеннолетнего ребенка, то в графе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род занятий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рекомендуется указывать образовательное учреждение, воспитанником (учащимся) которого он является,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находится на домашнем воспитании</w:t>
      </w:r>
      <w:r>
        <w:rPr>
          <w:rFonts w:ascii="Times New Roman" w:hAnsi="Times New Roman" w:cs="Times New Roman" w:eastAsia="Times New Roman"/>
          <w:color w:val="auto"/>
          <w:spacing w:val="0"/>
          <w:position w:val="0"/>
          <w:sz w:val="28"/>
          <w:shd w:fill="auto" w:val="clear"/>
        </w:rPr>
        <w:t xml:space="preserve">».</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род занятий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рекомендуется указывать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безработный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случае если лицо не имеет работу и заработок и при этом не зарегистрировано в органах службы занятости, то в графе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род занятий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рекомендуется указывать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временно неработающий</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домохозяйка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домохозяин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FFFFFF" w:val="clear"/>
        </w:rPr>
        <w:t xml:space="preserve">;</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при наличии нескольких мест работы на титульном листе </w:t>
      </w:r>
      <w:r>
        <w:rPr>
          <w:rFonts w:ascii="Times New Roman" w:hAnsi="Times New Roman" w:cs="Times New Roman" w:eastAsia="Times New Roman"/>
          <w:color w:val="auto"/>
          <w:spacing w:val="0"/>
          <w:position w:val="0"/>
          <w:sz w:val="28"/>
          <w:shd w:fill="auto" w:val="clear"/>
        </w:rPr>
        <w:t xml:space="preserve">обязательно</w:t>
      </w:r>
      <w:r>
        <w:rPr>
          <w:rFonts w:ascii="Times New Roman" w:hAnsi="Times New Roman" w:cs="Times New Roman" w:eastAsia="Times New Roman"/>
          <w:color w:val="auto"/>
          <w:spacing w:val="0"/>
          <w:position w:val="0"/>
          <w:sz w:val="28"/>
          <w:shd w:fill="FFFFFF" w:val="clear"/>
        </w:rPr>
        <w:t xml:space="preserve"> указывается основное место работы, т.е. </w:t>
      </w:r>
      <w:r>
        <w:rPr>
          <w:rFonts w:ascii="Times New Roman" w:hAnsi="Times New Roman" w:cs="Times New Roman" w:eastAsia="Times New Roman"/>
          <w:color w:val="auto"/>
          <w:spacing w:val="0"/>
          <w:position w:val="0"/>
          <w:sz w:val="28"/>
          <w:shd w:fill="auto" w:val="clear"/>
        </w:rPr>
        <w:t xml:space="preserve">организация, в которой находится трудовая книжка. При этом рекомендуется указать и иные места работы.</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выполнение работ (оказание услуг) в сфере (указывается наименование соответствующей сферы)</w:t>
      </w:r>
      <w:r>
        <w:rPr>
          <w:rFonts w:ascii="Times New Roman" w:hAnsi="Times New Roman" w:cs="Times New Roman" w:eastAsia="Times New Roman"/>
          <w:color w:val="auto"/>
          <w:spacing w:val="0"/>
          <w:position w:val="0"/>
          <w:sz w:val="28"/>
          <w:shd w:fill="auto" w:val="clear"/>
        </w:rPr>
        <w:t xml:space="preserve">»;</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справки лицом, замещающим муниципальную должность на непостоянной основе, указывается муниципальная должность;</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auto"/>
          <w:spacing w:val="0"/>
          <w:position w:val="0"/>
          <w:sz w:val="28"/>
          <w:shd w:fill="auto" w:val="clear"/>
        </w:rPr>
        <w:t xml:space="preserve">дрес места регистрации указывается </w:t>
      </w:r>
      <w:r>
        <w:rPr>
          <w:rFonts w:ascii="Times New Roman" w:hAnsi="Times New Roman" w:cs="Times New Roman" w:eastAsia="Times New Roman"/>
          <w:color w:val="auto"/>
          <w:spacing w:val="0"/>
          <w:position w:val="0"/>
          <w:sz w:val="28"/>
          <w:shd w:fill="FFFFFF" w:val="clear"/>
        </w:rPr>
        <w:t xml:space="preserve">по состоянию на дату представления справки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auto"/>
          <w:spacing w:val="0"/>
          <w:position w:val="0"/>
          <w:sz w:val="28"/>
          <w:shd w:fill="auto" w:val="clear"/>
        </w:rPr>
        <w:t xml:space="preserve">на основании записи в паспорте</w:t>
      </w:r>
      <w:r>
        <w:rPr>
          <w:rFonts w:ascii="Times New Roman" w:hAnsi="Times New Roman" w:cs="Times New Roman" w:eastAsia="Times New Roman"/>
          <w:color w:val="000000"/>
          <w:spacing w:val="0"/>
          <w:position w:val="0"/>
          <w:sz w:val="28"/>
          <w:shd w:fill="FFFFFF" w:val="clear"/>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eastAsia="Times New Roman"/>
          <w:color w:val="auto"/>
          <w:spacing w:val="0"/>
          <w:position w:val="0"/>
          <w:sz w:val="28"/>
          <w:shd w:fill="auto" w:val="clear"/>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Для справок, заполняемых </w:t>
      </w:r>
      <w:r>
        <w:rPr>
          <w:rFonts w:ascii="Times New Roman" w:hAnsi="Times New Roman" w:cs="Times New Roman" w:eastAsia="Times New Roman"/>
          <w:color w:val="auto"/>
          <w:spacing w:val="0"/>
          <w:position w:val="0"/>
          <w:sz w:val="28"/>
          <w:shd w:fill="auto" w:val="clear"/>
        </w:rPr>
        <w:t xml:space="preserve">с использованием СПО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Справки БК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рекомендуется указывать страховой номер индивидуального лицевого счета (СНИЛС).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СВЕДЕНИЯ О ДОХОДАХ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4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раздела справки не следует руководствоваться только содержанием термина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определенным в статье</w:t>
      </w:r>
      <w:r>
        <w:rPr>
          <w:rFonts w:ascii="Times New Roman" w:hAnsi="Times New Roman" w:cs="Times New Roman" w:eastAsia="Times New Roman"/>
          <w:color w:val="auto"/>
          <w:spacing w:val="0"/>
          <w:position w:val="0"/>
          <w:sz w:val="28"/>
          <w:shd w:fill="auto" w:val="clear"/>
        </w:rPr>
        <w:t xml:space="preserve"> 41 </w:t>
      </w:r>
      <w:r>
        <w:rPr>
          <w:rFonts w:ascii="Times New Roman" w:hAnsi="Times New Roman" w:cs="Times New Roman" w:eastAsia="Times New Roman"/>
          <w:color w:val="auto"/>
          <w:spacing w:val="0"/>
          <w:position w:val="0"/>
          <w:sz w:val="28"/>
          <w:shd w:fill="auto" w:val="clear"/>
        </w:rPr>
        <w:t xml:space="preserve">Налогового кодекса Российской Федерации, поскольку в целях представления сведений под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tabs>
          <w:tab w:val="left" w:pos="1134"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по основному месту работы</w:t>
      </w:r>
    </w:p>
    <w:p>
      <w:pPr>
        <w:numPr>
          <w:ilvl w:val="0"/>
          <w:numId w:val="14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Общая сумма 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по основному месту работы получен доход, который не включен в справку по форме 2-НДФЛ, он подлежит указанию в иных доходах.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numPr>
          <w:ilvl w:val="0"/>
          <w:numId w:val="14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иные доходы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вид 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предыдущее место работы.</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заполнения данного раздела отдельными категориями лиц</w:t>
      </w:r>
    </w:p>
    <w:p>
      <w:pPr>
        <w:numPr>
          <w:ilvl w:val="0"/>
          <w:numId w:val="14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применении системы налогообложения в виде единого налога на вмененный доход для отдельных видов деятельности (ЕНВД) в качестве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величина вмененного дохода;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применении упрощенной системы налогообложения (УСН):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объектом налогообложения является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в качестве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объектом налогообложения является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доходы, уменьшенные на величину расходов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в качестве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numPr>
          <w:ilvl w:val="0"/>
          <w:numId w:val="14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numPr>
          <w:ilvl w:val="0"/>
          <w:numId w:val="14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педагогической и научной деятельности</w:t>
      </w:r>
    </w:p>
    <w:p>
      <w:pPr>
        <w:numPr>
          <w:ilvl w:val="0"/>
          <w:numId w:val="15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numPr>
          <w:ilvl w:val="0"/>
          <w:numId w:val="15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 по основному месту работы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не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 от педагогической и научной 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иной творческой деятельности</w:t>
      </w:r>
    </w:p>
    <w:p>
      <w:pPr>
        <w:numPr>
          <w:ilvl w:val="0"/>
          <w:numId w:val="15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numPr>
          <w:ilvl w:val="0"/>
          <w:numId w:val="15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вкладов в банках и иных кредитных организациях</w:t>
      </w:r>
    </w:p>
    <w:p>
      <w:pPr>
        <w:numPr>
          <w:ilvl w:val="0"/>
          <w:numId w:val="155"/>
        </w:numPr>
        <w:spacing w:before="0" w:after="0" w:line="240"/>
        <w:ind w:right="0" w:left="0" w:firstLine="709"/>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28"/>
          <w:shd w:fill="auto" w:val="clear"/>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numPr>
          <w:ilvl w:val="0"/>
          <w:numId w:val="15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наличии соответствующих банковских счетов и вкладов указываются в разделе 4 справки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Сведения о счетах в банках и иных кредитных организациях</w:t>
      </w:r>
      <w:r>
        <w:rPr>
          <w:rFonts w:ascii="Times New Roman" w:hAnsi="Times New Roman" w:cs="Times New Roman" w:eastAsia="Times New Roman"/>
          <w:color w:val="auto"/>
          <w:spacing w:val="0"/>
          <w:position w:val="0"/>
          <w:sz w:val="28"/>
          <w:shd w:fill="auto" w:val="clear"/>
        </w:rPr>
        <w:t xml:space="preserve">».</w:t>
      </w:r>
    </w:p>
    <w:p>
      <w:pPr>
        <w:numPr>
          <w:ilvl w:val="0"/>
          <w:numId w:val="15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в иностранной валюте, указывается в рублях по курсу Банка России на дату получения дохода. </w:t>
      </w:r>
    </w:p>
    <w:p>
      <w:pPr>
        <w:numPr>
          <w:ilvl w:val="0"/>
          <w:numId w:val="15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numPr>
          <w:ilvl w:val="0"/>
          <w:numId w:val="15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http://www.cbr.ru/currency_base/daily.aspx</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numPr>
          <w:ilvl w:val="0"/>
          <w:numId w:val="15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рекомендуется проводить какие-либо самостоятельные расчеты, поскольку вероятно возникновение различного рода ошибок.</w:t>
      </w:r>
    </w:p>
    <w:p>
      <w:pPr>
        <w:numPr>
          <w:ilvl w:val="0"/>
          <w:numId w:val="15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numPr>
          <w:ilvl w:val="0"/>
          <w:numId w:val="15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ценных бумаг и долей участия в коммерческих организациях</w:t>
      </w:r>
    </w:p>
    <w:p>
      <w:pPr>
        <w:numPr>
          <w:ilvl w:val="0"/>
          <w:numId w:val="15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справки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Сведения о ценных бумагах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если по состоянию на отчетную дату служащий (работник), член его семьи обладал такими бумагами).</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Иные доходы</w:t>
      </w:r>
    </w:p>
    <w:p>
      <w:pPr>
        <w:numPr>
          <w:ilvl w:val="0"/>
          <w:numId w:val="162"/>
        </w:numPr>
        <w:tabs>
          <w:tab w:val="left" w:pos="142"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данной строке указываются доходы, которые не были отражены в строках 1-5 справки. </w:t>
      </w:r>
    </w:p>
    <w:p>
      <w:pPr>
        <w:tabs>
          <w:tab w:val="left" w:pos="142"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 например, в строке иные доходы могут быть указаны: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пенсия </w:t>
      </w:r>
      <w:r>
        <w:rPr>
          <w:rFonts w:ascii="Times New Roman" w:hAnsi="Times New Roman" w:cs="Times New Roman" w:eastAsia="Times New Roman"/>
          <w:color w:val="auto"/>
          <w:spacing w:val="0"/>
          <w:position w:val="0"/>
          <w:sz w:val="28"/>
          <w:shd w:fill="auto" w:val="clear"/>
        </w:rPr>
        <w:t xml:space="preserve">(при этом разные виды пенсий (по возрасту и пенсия военнослужащего) не следует суммировать)</w:t>
      </w:r>
      <w:r>
        <w:rPr>
          <w:rFonts w:ascii="Times New Roman" w:hAnsi="Times New Roman" w:cs="Times New Roman" w:eastAsia="Times New Roman"/>
          <w:color w:val="auto"/>
          <w:spacing w:val="0"/>
          <w:position w:val="0"/>
          <w:sz w:val="28"/>
          <w:shd w:fill="FFFFFF" w:val="clear"/>
        </w:rPr>
        <w:t xml:space="preserve">;</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все виды пособий (пособие </w:t>
      </w:r>
      <w:r>
        <w:rPr>
          <w:rFonts w:ascii="Times New Roman" w:hAnsi="Times New Roman" w:cs="Times New Roman" w:eastAsia="Times New Roman"/>
          <w:color w:val="000000"/>
          <w:spacing w:val="0"/>
          <w:position w:val="0"/>
          <w:sz w:val="28"/>
          <w:shd w:fill="auto" w:val="clear"/>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Fonts w:ascii="Times New Roman" w:hAnsi="Times New Roman" w:cs="Times New Roman" w:eastAsia="Times New Roman"/>
          <w:color w:val="000000"/>
          <w:spacing w:val="0"/>
          <w:position w:val="0"/>
          <w:sz w:val="28"/>
          <w:shd w:fill="FFFFFF" w:val="clear"/>
        </w:rPr>
        <w:t xml:space="preserve"> и др.</w:t>
      </w:r>
      <w:r>
        <w:rPr>
          <w:rFonts w:ascii="Times New Roman" w:hAnsi="Times New Roman" w:cs="Times New Roman" w:eastAsia="Times New Roman"/>
          <w:color w:val="auto"/>
          <w:spacing w:val="0"/>
          <w:position w:val="0"/>
          <w:sz w:val="28"/>
          <w:shd w:fill="auto" w:val="clear"/>
        </w:rPr>
        <w:t xml:space="preserve">), если данные выплаты не были включены в справку по форме 2-НДФЛ, выдаваемую по месту службы (работы);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государственный сертификат на материнский (семейный) капитал (в случае если в отчетном периоде данный сертификат либо его часть был реализован);</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Иные доходы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раздела 1 справки и в разделе 4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Сведения о счетах в банках и иных кредитных организациях</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справки;</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стипендия;</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или иным родственникам. При этом </w:t>
      </w:r>
      <w:r>
        <w:rPr>
          <w:rFonts w:ascii="Times New Roman" w:hAnsi="Times New Roman" w:cs="Times New Roman" w:eastAsia="Times New Roman"/>
          <w:color w:val="auto"/>
          <w:spacing w:val="0"/>
          <w:position w:val="0"/>
          <w:sz w:val="28"/>
          <w:shd w:fill="FFFFFF" w:val="clear"/>
        </w:rPr>
        <w:t xml:space="preserve">рекомендуется </w:t>
      </w:r>
      <w:r>
        <w:rPr>
          <w:rFonts w:ascii="Times New Roman" w:hAnsi="Times New Roman" w:cs="Times New Roman" w:eastAsia="Times New Roman"/>
          <w:color w:val="000000"/>
          <w:spacing w:val="0"/>
          <w:position w:val="0"/>
          <w:sz w:val="28"/>
          <w:shd w:fill="FFFFFF" w:val="clear"/>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eastAsia="Times New Roman"/>
          <w:color w:val="auto"/>
          <w:spacing w:val="0"/>
          <w:position w:val="0"/>
          <w:sz w:val="28"/>
          <w:shd w:fill="auto" w:val="clear"/>
        </w:rPr>
        <w:t xml:space="preserve">зачета стоимости старого транспортного средства в стоимость при покупке нового по договорам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трейд-ин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Иные доходы</w:t>
      </w:r>
      <w:r>
        <w:rPr>
          <w:rFonts w:ascii="Times New Roman" w:hAnsi="Times New Roman" w:cs="Times New Roman" w:eastAsia="Times New Roman"/>
          <w:color w:val="auto"/>
          <w:spacing w:val="0"/>
          <w:position w:val="0"/>
          <w:sz w:val="28"/>
          <w:shd w:fill="auto" w:val="clear"/>
        </w:rPr>
        <w:t xml:space="preserve">»);</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доходы по трудовым договорам по совместительству. </w:t>
      </w:r>
      <w:r>
        <w:rPr>
          <w:rFonts w:ascii="Times New Roman" w:hAnsi="Times New Roman" w:cs="Times New Roman" w:eastAsia="Times New Roman"/>
          <w:color w:val="000000"/>
          <w:spacing w:val="0"/>
          <w:position w:val="0"/>
          <w:sz w:val="28"/>
          <w:shd w:fill="auto" w:val="clear"/>
        </w:rPr>
        <w:t xml:space="preserve">При этом рекомендуется указать наименование и юридический адрес организации, от которой был получен доход;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денежные средства, полученные в виде процентов при погашении сберегательных сертификатов, если они не указаны в строке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Доход от ценных бумаг и долей участия в коммерческих организациях</w:t>
      </w:r>
      <w:r>
        <w:rPr>
          <w:rFonts w:ascii="Times New Roman" w:hAnsi="Times New Roman" w:cs="Times New Roman" w:eastAsia="Times New Roman"/>
          <w:color w:val="auto"/>
          <w:spacing w:val="0"/>
          <w:position w:val="0"/>
          <w:sz w:val="28"/>
          <w:shd w:fill="FFFFFF" w:val="clear"/>
        </w:rPr>
        <w:t xml:space="preserve">»;</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вознаграждения по гражданско-правовым договорам, если данный доход не указан в строке 2 настоящего раздела справки. </w:t>
      </w:r>
      <w:r>
        <w:rPr>
          <w:rFonts w:ascii="Times New Roman" w:hAnsi="Times New Roman" w:cs="Times New Roman" w:eastAsia="Times New Roman"/>
          <w:color w:val="000000"/>
          <w:spacing w:val="0"/>
          <w:position w:val="0"/>
          <w:sz w:val="28"/>
          <w:shd w:fill="auto" w:val="clear"/>
        </w:rPr>
        <w:t xml:space="preserve">При этом рекомендуется указать наименование и юридический адрес организации, от которой был получен доход;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Недвижимое имущество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строке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Иное недвижимое имущество</w:t>
      </w:r>
      <w:r>
        <w:rPr>
          <w:rFonts w:ascii="Times New Roman" w:hAnsi="Times New Roman" w:cs="Times New Roman" w:eastAsia="Times New Roman"/>
          <w:color w:val="auto"/>
          <w:spacing w:val="0"/>
          <w:position w:val="0"/>
          <w:sz w:val="28"/>
          <w:shd w:fill="auto" w:val="clear"/>
        </w:rPr>
        <w:t xml:space="preserve">»);</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проценты по долговым обязательствам;</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порядке дарения или наследования;</w:t>
      </w:r>
    </w:p>
    <w:p>
      <w:pPr>
        <w:numPr>
          <w:ilvl w:val="0"/>
          <w:numId w:val="164"/>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возмещение вреда, причиненного увечьем или иным повреждением здоровья; </w:t>
      </w:r>
    </w:p>
    <w:p>
      <w:pPr>
        <w:numPr>
          <w:ilvl w:val="0"/>
          <w:numId w:val="164"/>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выплаты, связанные с гибелью (смертью), выплаченные наследникам; </w:t>
      </w:r>
    </w:p>
    <w:p>
      <w:pPr>
        <w:numPr>
          <w:ilvl w:val="0"/>
          <w:numId w:val="164"/>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pPr>
        <w:numPr>
          <w:ilvl w:val="0"/>
          <w:numId w:val="164"/>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pPr>
        <w:numPr>
          <w:ilvl w:val="0"/>
          <w:numId w:val="164"/>
        </w:numPr>
        <w:tabs>
          <w:tab w:val="left" w:pos="1276" w:leader="none"/>
        </w:tabs>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numPr>
          <w:ilvl w:val="0"/>
          <w:numId w:val="164"/>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выигрыши в лотереях, тотализаторах, конкурсах и иных играх;</w:t>
      </w:r>
    </w:p>
    <w:p>
      <w:pPr>
        <w:numPr>
          <w:ilvl w:val="0"/>
          <w:numId w:val="164"/>
        </w:numPr>
        <w:tabs>
          <w:tab w:val="left" w:pos="851"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доходы членов профсоюзных организаций, полученные от данных профсоюзных организаций;</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строке 3 указанного раздела справки;</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вознаграждение, полученное при осуществлении опеки или попечительства на возмездной основе;</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в безналичной форме, поступившие в качестве оплаты услуг или товаров;</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от родственников (за исключением супруг (супругов) и несовершеннолетних детей) и третьих лиц на невозвратной основе;</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по договорам переуступки прав требования на строящиеся объекты недвижимости;</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выплаченная ликвидационная стоимость ценных бумаг при ликвидации коммерческой организации;</w:t>
      </w:r>
    </w:p>
    <w:p>
      <w:pPr>
        <w:numPr>
          <w:ilvl w:val="0"/>
          <w:numId w:val="164"/>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аналогичные выплаты.</w:t>
      </w:r>
    </w:p>
    <w:p>
      <w:pPr>
        <w:numPr>
          <w:ilvl w:val="0"/>
          <w:numId w:val="16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Формой справки не предусмотрено указание товаров, услуг, полученных в натуральной форме, а также виртуальных валют.</w:t>
      </w:r>
    </w:p>
    <w:p>
      <w:pPr>
        <w:numPr>
          <w:ilvl w:val="0"/>
          <w:numId w:val="16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учетом целей антико</w:t>
      </w:r>
      <w:r>
        <w:rPr>
          <w:rFonts w:ascii="Times New Roman" w:hAnsi="Times New Roman" w:cs="Times New Roman" w:eastAsia="Times New Roman"/>
          <w:color w:val="000000"/>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рупционного законодательства в строке</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Иные доходы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не указываются </w:t>
      </w:r>
      <w:r>
        <w:rPr>
          <w:rFonts w:ascii="Times New Roman" w:hAnsi="Times New Roman" w:cs="Times New Roman" w:eastAsia="Times New Roman"/>
          <w:color w:val="auto"/>
          <w:spacing w:val="0"/>
          <w:position w:val="0"/>
          <w:sz w:val="28"/>
          <w:shd w:fill="auto" w:val="clear"/>
        </w:rPr>
        <w:t xml:space="preserve">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 служебными командировками;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 оплатой стоимости и (или) выдачи полагающегося натурального довольствия, а также выплатой денежных средств взамен этого довольствия;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 приобретением проездных документов для исполнения служебных (должностных) обязанностей;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 оплатой коммунальных и иных услуг, наймом жилого помещения;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 внесением родительской платы за посещение дошкольного образовательного учреждения;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 оформлением нотариальной доверенности, почтовыми расходами, расходами на оплату услуг представителя (возмещаются по решению суда);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 возмещением расходов на повышение профессионального уровня;</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 </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 переводом денежных средств между банковскими счетами супругов и несовершеннолетних детей;</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 возвратом денежных средств по несостоявшемуся договору купли-продажи;</w:t>
      </w:r>
    </w:p>
    <w:p>
      <w:pPr>
        <w:tabs>
          <w:tab w:val="left" w:pos="709"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не указываются сведения о денежных средствах, полученных: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 виде социального, имущественного налогового вычета;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от продажи различного вида подарочных сертификатов (карт), выпущенных предприятиями торговли;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в качестве бонусных баллов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кэшбэк сервис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в виде материальной выгоды, предусмотренной статьей</w:t>
      </w:r>
      <w:r>
        <w:rPr>
          <w:rFonts w:ascii="Times New Roman" w:hAnsi="Times New Roman" w:cs="Times New Roman" w:eastAsia="Times New Roman"/>
          <w:color w:val="auto"/>
          <w:spacing w:val="0"/>
          <w:position w:val="0"/>
          <w:sz w:val="28"/>
          <w:shd w:fill="auto" w:val="clear"/>
        </w:rPr>
        <w:t xml:space="preserve"> 212 </w:t>
      </w:r>
      <w:r>
        <w:rPr>
          <w:rFonts w:ascii="Times New Roman" w:hAnsi="Times New Roman" w:cs="Times New Roman" w:eastAsia="Times New Roman"/>
          <w:color w:val="auto"/>
          <w:spacing w:val="0"/>
          <w:position w:val="0"/>
          <w:sz w:val="28"/>
          <w:shd w:fill="auto" w:val="clear"/>
        </w:rPr>
        <w:t xml:space="preserve">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в качестве возврата налога на добавленную стоимость, уплаченного при совершении покупок за границей, по чекам Tax-free;</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в качестве вознаграждения донорам за сданную кровь, ее компоненты (и иную помощь) при условии возмездной сдачи;</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в виде кредитов, займов. В случае если сумма кредита, займа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 то данное срочное обязательство финансового характера подлежит указанию в разделе 6.2 справки.</w:t>
      </w:r>
    </w:p>
    <w:p>
      <w:pPr>
        <w:tabs>
          <w:tab w:val="left" w:pos="709" w:leader="none"/>
        </w:tabs>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tabs>
          <w:tab w:val="left" w:pos="709" w:leader="none"/>
        </w:tabs>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СВЕДЕНИЯ О РАСХОДАХ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раздел справки </w:t>
      </w:r>
      <w:r>
        <w:rPr>
          <w:rFonts w:ascii="Times New Roman" w:hAnsi="Times New Roman" w:cs="Times New Roman" w:eastAsia="Times New Roman"/>
          <w:b/>
          <w:color w:val="auto"/>
          <w:spacing w:val="0"/>
          <w:position w:val="0"/>
          <w:sz w:val="28"/>
          <w:shd w:fill="auto" w:val="clear"/>
        </w:rPr>
        <w:t xml:space="preserve">заполняется только</w:t>
      </w:r>
      <w:r>
        <w:rPr>
          <w:rFonts w:ascii="Times New Roman" w:hAnsi="Times New Roman" w:cs="Times New Roman" w:eastAsia="Times New Roman"/>
          <w:color w:val="auto"/>
          <w:spacing w:val="0"/>
          <w:position w:val="0"/>
          <w:sz w:val="28"/>
          <w:shd w:fill="auto" w:val="clear"/>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поступающие на службу (работу),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Сведения о расходах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заполняют.</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данного раздела при отсутствии указанных в пункте</w:t>
      </w:r>
      <w:r>
        <w:rPr>
          <w:rFonts w:ascii="Times New Roman" w:hAnsi="Times New Roman" w:cs="Times New Roman" w:eastAsia="Times New Roman"/>
          <w:color w:val="auto"/>
          <w:spacing w:val="0"/>
          <w:position w:val="0"/>
          <w:sz w:val="28"/>
          <w:shd w:fill="auto" w:val="clear"/>
        </w:rPr>
        <w:t xml:space="preserve"> 58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 оснований не является нарушением.</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цели реализации пункта 58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numPr>
          <w:ilvl w:val="0"/>
          <w:numId w:val="1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раздел </w:t>
      </w:r>
      <w:r>
        <w:rPr>
          <w:rFonts w:ascii="Times New Roman" w:hAnsi="Times New Roman" w:cs="Times New Roman" w:eastAsia="Times New Roman"/>
          <w:b/>
          <w:color w:val="auto"/>
          <w:spacing w:val="0"/>
          <w:position w:val="0"/>
          <w:sz w:val="28"/>
          <w:shd w:fill="auto" w:val="clear"/>
        </w:rPr>
        <w:t xml:space="preserve">не заполняется</w:t>
      </w:r>
      <w:r>
        <w:rPr>
          <w:rFonts w:ascii="Times New Roman" w:hAnsi="Times New Roman" w:cs="Times New Roman" w:eastAsia="Times New Roman"/>
          <w:color w:val="auto"/>
          <w:spacing w:val="0"/>
          <w:position w:val="0"/>
          <w:sz w:val="28"/>
          <w:shd w:fill="auto" w:val="clear"/>
        </w:rPr>
        <w:t xml:space="preserve"> в следующих случаях: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230-</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графы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Вид приобретенного имущества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s="Times New Roman" w:eastAsia="Times New Roman"/>
          <w:color w:val="000000"/>
          <w:spacing w:val="0"/>
          <w:position w:val="0"/>
          <w:sz w:val="28"/>
          <w:shd w:fill="auto" w:val="clear"/>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наименование, организационно-правовую форму, местонахождение).</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графы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Источник получения средств, за счет которых приобретено имущество</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следует указывать наименование источника получения средств и размер полученного дохода по каждому из источников.</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Основания приобретения имущества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numPr>
          <w:ilvl w:val="0"/>
          <w:numId w:val="18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заполнения раздела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Сведения о расходах</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приобретение недвижимого имущества посредством участия в долевом строительстве.</w:t>
      </w:r>
      <w:r>
        <w:rPr>
          <w:rFonts w:ascii="Times New Roman" w:hAnsi="Times New Roman" w:cs="Times New Roman" w:eastAsia="Times New Roman"/>
          <w:color w:val="auto"/>
          <w:spacing w:val="0"/>
          <w:position w:val="0"/>
          <w:sz w:val="28"/>
          <w:shd w:fill="auto" w:val="clear"/>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Срочные обязательства финансового характера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не имеет значения, оформлялся ли кредитный договор с банком или иной кредитной организацией для оплаты по указанному договору.</w:t>
      </w: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Pr>
          <w:rFonts w:ascii="Times New Roman" w:hAnsi="Times New Roman" w:cs="Times New Roman" w:eastAsia="Times New Roman"/>
          <w:color w:val="auto"/>
          <w:spacing w:val="2"/>
          <w:position w:val="0"/>
          <w:sz w:val="28"/>
          <w:shd w:fill="FFFFFF" w:val="clear"/>
        </w:rPr>
        <w:t xml:space="preserve">собственности на недвижимое имущество, приобретенное на основании </w:t>
      </w:r>
      <w:r>
        <w:rPr>
          <w:rFonts w:ascii="Times New Roman" w:hAnsi="Times New Roman" w:cs="Times New Roman" w:eastAsia="Times New Roman"/>
          <w:color w:val="auto"/>
          <w:spacing w:val="1"/>
          <w:position w:val="0"/>
          <w:sz w:val="28"/>
          <w:shd w:fill="FFFFFF" w:val="clear"/>
        </w:rPr>
        <w:t xml:space="preserve">договора долевого участия, сведения об этом имуществе подлежат указанию </w:t>
      </w:r>
      <w:r>
        <w:rPr>
          <w:rFonts w:ascii="Times New Roman" w:hAnsi="Times New Roman" w:cs="Times New Roman" w:eastAsia="Times New Roman"/>
          <w:color w:val="auto"/>
          <w:spacing w:val="0"/>
          <w:position w:val="0"/>
          <w:sz w:val="28"/>
          <w:shd w:fill="FFFFFF" w:val="clear"/>
        </w:rPr>
        <w:t xml:space="preserve">в подразделе 3.1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приобретение недвижимого имущества посредством участия в кооперативе.</w:t>
      </w:r>
      <w:r>
        <w:rPr>
          <w:rFonts w:ascii="Times New Roman" w:hAnsi="Times New Roman" w:cs="Times New Roman" w:eastAsia="Times New Roman"/>
          <w:color w:val="auto"/>
          <w:spacing w:val="0"/>
          <w:position w:val="0"/>
          <w:sz w:val="28"/>
          <w:shd w:fill="auto" w:val="clear"/>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приобретение ценных бумаг.</w:t>
      </w:r>
      <w:r>
        <w:rPr>
          <w:rFonts w:ascii="Times New Roman" w:hAnsi="Times New Roman" w:cs="Times New Roman" w:eastAsia="Times New Roman"/>
          <w:color w:val="auto"/>
          <w:spacing w:val="0"/>
          <w:position w:val="0"/>
          <w:sz w:val="28"/>
          <w:shd w:fill="auto" w:val="clear"/>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СВЕДЕНИЯ ОБ ИМУЩЕСТВЕ</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3.1 Недвижимое имущество</w:t>
      </w:r>
    </w:p>
    <w:p>
      <w:pPr>
        <w:numPr>
          <w:ilvl w:val="0"/>
          <w:numId w:val="18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недвижимого имущества установлено статьей</w:t>
      </w:r>
      <w:r>
        <w:rPr>
          <w:rFonts w:ascii="Times New Roman" w:hAnsi="Times New Roman" w:cs="Times New Roman" w:eastAsia="Times New Roman"/>
          <w:color w:val="auto"/>
          <w:spacing w:val="0"/>
          <w:position w:val="0"/>
          <w:sz w:val="28"/>
          <w:shd w:fill="auto" w:val="clear"/>
        </w:rPr>
        <w:t xml:space="preserve"> 130 </w:t>
      </w:r>
      <w:r>
        <w:rPr>
          <w:rFonts w:ascii="Times New Roman" w:hAnsi="Times New Roman" w:cs="Times New Roman" w:eastAsia="Times New Roman"/>
          <w:color w:val="auto"/>
          <w:spacing w:val="0"/>
          <w:position w:val="0"/>
          <w:sz w:val="28"/>
          <w:shd w:fill="auto" w:val="clear"/>
        </w:rPr>
        <w:t xml:space="preserve">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буровые скважины, распределительный газопровод среднего или низкого давления, линии электропередачи, линии связи и др.).</w:t>
      </w:r>
    </w:p>
    <w:p>
      <w:pPr>
        <w:numPr>
          <w:ilvl w:val="0"/>
          <w:numId w:val="18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numPr>
          <w:ilvl w:val="0"/>
          <w:numId w:val="18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pPr>
        <w:numPr>
          <w:ilvl w:val="0"/>
          <w:numId w:val="18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numPr>
          <w:ilvl w:val="0"/>
          <w:numId w:val="18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Вид и наименование имущества</w:t>
      </w:r>
      <w:r>
        <w:rPr>
          <w:rFonts w:ascii="Times New Roman" w:hAnsi="Times New Roman" w:cs="Times New Roman" w:eastAsia="Times New Roman"/>
          <w:b/>
          <w:color w:val="auto"/>
          <w:spacing w:val="0"/>
          <w:position w:val="0"/>
          <w:sz w:val="28"/>
          <w:shd w:fill="auto" w:val="clear"/>
        </w:rPr>
        <w:t xml:space="preserve">» </w:t>
      </w:r>
    </w:p>
    <w:p>
      <w:pPr>
        <w:numPr>
          <w:ilvl w:val="0"/>
          <w:numId w:val="19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указании сведений о </w:t>
      </w:r>
      <w:r>
        <w:rPr>
          <w:rFonts w:ascii="Times New Roman" w:hAnsi="Times New Roman" w:cs="Times New Roman" w:eastAsia="Times New Roman"/>
          <w:b/>
          <w:color w:val="auto"/>
          <w:spacing w:val="0"/>
          <w:position w:val="0"/>
          <w:sz w:val="28"/>
          <w:shd w:fill="auto" w:val="clear"/>
        </w:rPr>
        <w:t xml:space="preserve">земельных участках</w:t>
      </w:r>
      <w:r>
        <w:rPr>
          <w:rFonts w:ascii="Times New Roman" w:hAnsi="Times New Roman" w:cs="Times New Roman" w:eastAsia="Times New Roman"/>
          <w:color w:val="auto"/>
          <w:spacing w:val="0"/>
          <w:position w:val="0"/>
          <w:sz w:val="28"/>
          <w:shd w:fill="auto" w:val="clear"/>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со статьей</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Федерального закона от 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2003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112-</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личном подсобном хозяйстве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статьи</w:t>
      </w:r>
      <w:r>
        <w:rPr>
          <w:rFonts w:ascii="Times New Roman" w:hAnsi="Times New Roman" w:cs="Times New Roman" w:eastAsia="Times New Roman"/>
          <w:color w:val="auto"/>
          <w:spacing w:val="0"/>
          <w:position w:val="0"/>
          <w:sz w:val="28"/>
          <w:shd w:fill="auto" w:val="clear"/>
        </w:rPr>
        <w:t xml:space="preserve"> 48 </w:t>
      </w:r>
      <w:r>
        <w:rPr>
          <w:rFonts w:ascii="Times New Roman" w:hAnsi="Times New Roman" w:cs="Times New Roman" w:eastAsia="Times New Roman"/>
          <w:color w:val="auto"/>
          <w:spacing w:val="0"/>
          <w:position w:val="0"/>
          <w:sz w:val="28"/>
          <w:shd w:fill="auto" w:val="clear"/>
        </w:rPr>
        <w:t xml:space="preserve">Градостроительного кодекса Российской Федерации).</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cs="Times New Roman" w:eastAsia="Times New Roman"/>
          <w:color w:val="FF0000"/>
          <w:spacing w:val="0"/>
          <w:position w:val="0"/>
          <w:sz w:val="28"/>
          <w:shd w:fill="auto" w:val="clear"/>
        </w:rPr>
        <w:t xml:space="preserve"> </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наличии в собственности </w:t>
      </w:r>
      <w:r>
        <w:rPr>
          <w:rFonts w:ascii="Times New Roman" w:hAnsi="Times New Roman" w:cs="Times New Roman" w:eastAsia="Times New Roman"/>
          <w:b/>
          <w:color w:val="000000"/>
          <w:spacing w:val="0"/>
          <w:position w:val="0"/>
          <w:sz w:val="28"/>
          <w:shd w:fill="FFFFFF" w:val="clear"/>
        </w:rPr>
        <w:t xml:space="preserve">жилого, дачного или садового дома,</w:t>
      </w:r>
      <w:r>
        <w:rPr>
          <w:rFonts w:ascii="Times New Roman" w:hAnsi="Times New Roman" w:cs="Times New Roman" w:eastAsia="Times New Roman"/>
          <w:color w:val="000000"/>
          <w:spacing w:val="0"/>
          <w:position w:val="0"/>
          <w:sz w:val="28"/>
          <w:shd w:fill="FFFFFF" w:val="clear"/>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Pr>
          <w:rFonts w:ascii="Times New Roman" w:hAnsi="Times New Roman" w:cs="Times New Roman" w:eastAsia="Times New Roman"/>
          <w:color w:val="auto"/>
          <w:spacing w:val="0"/>
          <w:position w:val="0"/>
          <w:sz w:val="28"/>
          <w:shd w:fill="auto" w:val="clear"/>
        </w:rPr>
        <w:t xml:space="preserve">в зависимости от наличия зарегистрированного права собственности подлежит указанию в разделе 3.1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Имущество, находящееся в собственности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6.1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Имущество, находящееся в пользовании</w:t>
      </w:r>
      <w:r>
        <w:rPr>
          <w:rFonts w:ascii="Times New Roman" w:hAnsi="Times New Roman" w:cs="Times New Roman" w:eastAsia="Times New Roman"/>
          <w:color w:val="auto"/>
          <w:spacing w:val="0"/>
          <w:position w:val="0"/>
          <w:sz w:val="28"/>
          <w:shd w:fill="auto" w:val="clear"/>
        </w:rPr>
        <w:t xml:space="preserve">».</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пункта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Квартиры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соответственно вносятся сведения о ней, например 2-комнатная квартира.</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 строке</w:t>
      </w:r>
      <w:r>
        <w:rPr>
          <w:rFonts w:ascii="Times New Roman" w:hAnsi="Times New Roman" w:cs="Times New Roman" w:eastAsia="Times New Roman"/>
          <w:color w:val="000000"/>
          <w:spacing w:val="0"/>
          <w:position w:val="0"/>
          <w:sz w:val="28"/>
          <w:shd w:fill="FFFFFF" w:val="clear"/>
        </w:rPr>
        <w:t xml:space="preserve"> 4 «</w:t>
      </w:r>
      <w:r>
        <w:rPr>
          <w:rFonts w:ascii="Times New Roman" w:hAnsi="Times New Roman" w:cs="Times New Roman" w:eastAsia="Times New Roman"/>
          <w:b/>
          <w:color w:val="000000"/>
          <w:spacing w:val="0"/>
          <w:position w:val="0"/>
          <w:sz w:val="28"/>
          <w:shd w:fill="FFFFFF" w:val="clear"/>
        </w:rPr>
        <w:t xml:space="preserve">Гаражи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указывается информация об </w:t>
      </w:r>
      <w:r>
        <w:rPr>
          <w:rFonts w:ascii="Times New Roman" w:hAnsi="Times New Roman" w:cs="Times New Roman" w:eastAsia="Times New Roman"/>
          <w:color w:val="auto"/>
          <w:spacing w:val="0"/>
          <w:position w:val="0"/>
          <w:sz w:val="28"/>
          <w:shd w:fill="auto" w:val="clear"/>
        </w:rPr>
        <w:t xml:space="preserve">организованных местах хранения автотранспорта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гараж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w:t>
      </w:r>
      <w:r>
        <w:rPr>
          <w:rFonts w:ascii="Times New Roman" w:hAnsi="Times New Roman" w:cs="Times New Roman" w:eastAsia="Times New Roman"/>
          <w:color w:val="000000"/>
          <w:spacing w:val="0"/>
          <w:position w:val="0"/>
          <w:sz w:val="28"/>
          <w:shd w:fill="FFFFFF" w:val="clear"/>
        </w:rPr>
        <w:t xml:space="preserve">ашино-место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другие на основании </w:t>
      </w:r>
      <w:r>
        <w:rPr>
          <w:rFonts w:ascii="Times New Roman" w:hAnsi="Times New Roman" w:cs="Times New Roman" w:eastAsia="Times New Roman"/>
          <w:color w:val="auto"/>
          <w:spacing w:val="0"/>
          <w:position w:val="0"/>
          <w:sz w:val="28"/>
          <w:shd w:fill="auto" w:val="clear"/>
        </w:rPr>
        <w:t xml:space="preserve">свидетельства о регистрации права собственности (иного правоустанавливающего документа).</w:t>
      </w:r>
      <w:r>
        <w:rPr>
          <w:rFonts w:ascii="Times New Roman" w:hAnsi="Times New Roman" w:cs="Times New Roman" w:eastAsia="Times New Roman"/>
          <w:color w:val="auto"/>
          <w:spacing w:val="0"/>
          <w:position w:val="0"/>
          <w:sz w:val="28"/>
          <w:shd w:fill="FFFFFF" w:val="clear"/>
        </w:rPr>
        <w:t xml:space="preserve"> Земельный участок, на котором расположен гараж, являющийся обособленным строением, </w:t>
      </w:r>
      <w:r>
        <w:rPr>
          <w:rFonts w:ascii="Times New Roman" w:hAnsi="Times New Roman" w:cs="Times New Roman" w:eastAsia="Times New Roman"/>
          <w:color w:val="auto"/>
          <w:spacing w:val="0"/>
          <w:position w:val="0"/>
          <w:sz w:val="28"/>
          <w:shd w:fill="auto" w:val="clear"/>
        </w:rPr>
        <w:t xml:space="preserve">в зависимости от наличия зарегистрированного права собственности подлежит указанию в разделе 3.1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Недвижимое имущество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6.1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Объекты недвижимого имущества, находящиеся в пользовании</w:t>
      </w:r>
      <w:r>
        <w:rPr>
          <w:rFonts w:ascii="Times New Roman" w:hAnsi="Times New Roman" w:cs="Times New Roman" w:eastAsia="Times New Roman"/>
          <w:color w:val="auto"/>
          <w:spacing w:val="0"/>
          <w:position w:val="0"/>
          <w:sz w:val="28"/>
          <w:shd w:fill="auto" w:val="clear"/>
        </w:rPr>
        <w:t xml:space="preserve">».</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Вид собственности</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вид собственности на имущество (индивидуальная, общая совместная, общая долевая). </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Вид собственности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numPr>
          <w:ilvl w:val="0"/>
          <w:numId w:val="19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Местонахождение (адрес)</w:t>
      </w:r>
      <w:r>
        <w:rPr>
          <w:rFonts w:ascii="Times New Roman" w:hAnsi="Times New Roman" w:cs="Times New Roman" w:eastAsia="Times New Roman"/>
          <w:color w:val="auto"/>
          <w:spacing w:val="0"/>
          <w:position w:val="0"/>
          <w:sz w:val="28"/>
          <w:shd w:fill="auto" w:val="clear"/>
        </w:rPr>
        <w:t xml:space="preserve"> недвижимого имущества указывается согласно правоустанавливающим документам. При этом указывается: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индекс;</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субъект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район;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город иной населенный пункт (село, поселок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улица (проспект, переулок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номер дома (владения, участка), корпуса (строения), квартиры.</w:t>
      </w:r>
    </w:p>
    <w:p>
      <w:pPr>
        <w:numPr>
          <w:ilvl w:val="0"/>
          <w:numId w:val="19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недвижимое имущество находится за рубежом, то указывается: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наименование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населенный пункт (иная единица административно-территориального деления);</w:t>
      </w:r>
    </w:p>
    <w:p>
      <w:pPr>
        <w:spacing w:before="0" w:after="0" w:line="240"/>
        <w:ind w:right="0" w:left="0" w:firstLine="567"/>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почтовый адрес.</w:t>
      </w:r>
    </w:p>
    <w:p>
      <w:pPr>
        <w:numPr>
          <w:ilvl w:val="0"/>
          <w:numId w:val="196"/>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Площадь </w:t>
      </w:r>
      <w:r>
        <w:rPr>
          <w:rFonts w:ascii="Times New Roman" w:hAnsi="Times New Roman" w:cs="Times New Roman" w:eastAsia="Times New Roman"/>
          <w:color w:val="auto"/>
          <w:spacing w:val="0"/>
          <w:position w:val="0"/>
          <w:sz w:val="28"/>
          <w:shd w:fill="auto" w:val="clear"/>
        </w:rPr>
        <w:t xml:space="preserve">объекта недвижимого имущества указывается на основании правоустанавливающих документов. Е</w:t>
      </w:r>
      <w:r>
        <w:rPr>
          <w:rFonts w:ascii="Times New Roman" w:hAnsi="Times New Roman" w:cs="Times New Roman" w:eastAsia="Times New Roman"/>
          <w:color w:val="000000"/>
          <w:spacing w:val="0"/>
          <w:position w:val="0"/>
          <w:sz w:val="28"/>
          <w:shd w:fill="FFFFFF" w:val="clear"/>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numPr>
          <w:ilvl w:val="0"/>
          <w:numId w:val="196"/>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Основание приобретения и источники средств</w:t>
      </w:r>
    </w:p>
    <w:p>
      <w:pPr>
        <w:numPr>
          <w:ilvl w:val="0"/>
          <w:numId w:val="19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tab/>
      </w:r>
    </w:p>
    <w:p>
      <w:pPr>
        <w:numPr>
          <w:ilvl w:val="0"/>
          <w:numId w:val="19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право на недвижимое имущество возникло до вступления в силу Федерального закона от 21 июля 1997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122-</w:t>
      </w:r>
      <w:r>
        <w:rPr>
          <w:rFonts w:ascii="Times New Roman" w:hAnsi="Times New Roman" w:cs="Times New Roman" w:eastAsia="Times New Roman"/>
          <w:color w:val="auto"/>
          <w:spacing w:val="0"/>
          <w:position w:val="0"/>
          <w:sz w:val="28"/>
          <w:shd w:fill="auto" w:val="clear"/>
        </w:rPr>
        <w:t xml:space="preserve">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1-345/95 </w:t>
      </w:r>
      <w:r>
        <w:rPr>
          <w:rFonts w:ascii="Times New Roman" w:hAnsi="Times New Roman" w:cs="Times New Roman" w:eastAsia="Times New Roman"/>
          <w:color w:val="auto"/>
          <w:spacing w:val="0"/>
          <w:position w:val="0"/>
          <w:sz w:val="28"/>
          <w:shd w:fill="auto" w:val="clear"/>
        </w:rPr>
        <w:t xml:space="preserve">о передаче недвижимого имущества в собственность и др.).</w:t>
      </w:r>
    </w:p>
    <w:p>
      <w:pPr>
        <w:numPr>
          <w:ilvl w:val="0"/>
          <w:numId w:val="19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февраля 2017 г. и т.д.</w:t>
      </w:r>
    </w:p>
    <w:p>
      <w:pPr>
        <w:numPr>
          <w:ilvl w:val="0"/>
          <w:numId w:val="19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Обязанность сообщать сведения об </w:t>
      </w:r>
      <w:r>
        <w:rPr>
          <w:rFonts w:ascii="Times New Roman" w:hAnsi="Times New Roman" w:cs="Times New Roman" w:eastAsia="Times New Roman"/>
          <w:b/>
          <w:color w:val="auto"/>
          <w:spacing w:val="0"/>
          <w:position w:val="0"/>
          <w:sz w:val="28"/>
          <w:shd w:fill="auto" w:val="clear"/>
        </w:rPr>
        <w:t xml:space="preserve">источнике средств</w:t>
      </w:r>
      <w:r>
        <w:rPr>
          <w:rFonts w:ascii="Times New Roman" w:hAnsi="Times New Roman" w:cs="Times New Roman" w:eastAsia="Times New Roman"/>
          <w:color w:val="auto"/>
          <w:spacing w:val="0"/>
          <w:position w:val="0"/>
          <w:sz w:val="28"/>
          <w:shd w:fill="auto" w:val="clear"/>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cs="Times New Roman" w:eastAsia="Times New Roman"/>
          <w:b/>
          <w:color w:val="auto"/>
          <w:spacing w:val="0"/>
          <w:position w:val="0"/>
          <w:sz w:val="28"/>
          <w:shd w:fill="auto" w:val="clear"/>
        </w:rPr>
        <w:t xml:space="preserve">только</w:t>
      </w:r>
      <w:r>
        <w:rPr>
          <w:rFonts w:ascii="Times New Roman" w:hAnsi="Times New Roman" w:cs="Times New Roman" w:eastAsia="Times New Roman"/>
          <w:color w:val="auto"/>
          <w:spacing w:val="0"/>
          <w:position w:val="0"/>
          <w:sz w:val="28"/>
          <w:shd w:fill="auto" w:val="clear"/>
        </w:rPr>
        <w:t xml:space="preserve"> на лиц, указанных в части</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статьи 2 Федерального закона от 7 мая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79-</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именно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 лиц, замещающих (занимающих):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должности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первого заместителя и заместителей Генерального прокурора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членов Совета директоров Центрального банка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должности субъектов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заместителей руководителей федеральных органов исполнительной власти;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 супруг (супругов), несовершеннолетних детей лиц, указанных в абзацах втором-десятом подпункта 1 настоящего пункта;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иных лиц в случаях, предусмотренных федеральными законами.</w:t>
      </w:r>
    </w:p>
    <w:p>
      <w:pPr>
        <w:numPr>
          <w:ilvl w:val="0"/>
          <w:numId w:val="20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cs="Times New Roman" w:eastAsia="Times New Roman"/>
          <w:b/>
          <w:color w:val="auto"/>
          <w:spacing w:val="0"/>
          <w:position w:val="0"/>
          <w:sz w:val="28"/>
          <w:shd w:fill="auto" w:val="clear"/>
        </w:rPr>
        <w:t xml:space="preserve">исключительно</w:t>
      </w:r>
      <w:r>
        <w:rPr>
          <w:rFonts w:ascii="Times New Roman" w:hAnsi="Times New Roman" w:cs="Times New Roman" w:eastAsia="Times New Roman"/>
          <w:color w:val="auto"/>
          <w:spacing w:val="0"/>
          <w:position w:val="0"/>
          <w:sz w:val="28"/>
          <w:shd w:fill="auto" w:val="clear"/>
        </w:rPr>
        <w:t xml:space="preserve"> за пределами территории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вышеуказанном источнике отображаются в справке ежегодно, вне зависимости от года приобретения имущества.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3.2. Транспортные средства</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cs="Times New Roman" w:eastAsia="Times New Roman"/>
          <w:color w:val="auto"/>
          <w:spacing w:val="0"/>
          <w:position w:val="0"/>
          <w:sz w:val="28"/>
          <w:shd w:fill="auto" w:val="clear"/>
        </w:rPr>
        <w:t xml:space="preserve">переданные в пользование по доверенности,</w:t>
      </w:r>
      <w:r>
        <w:rPr>
          <w:rFonts w:ascii="Times New Roman" w:hAnsi="Times New Roman" w:cs="Times New Roman" w:eastAsia="Times New Roman"/>
          <w:color w:val="000000"/>
          <w:spacing w:val="0"/>
          <w:position w:val="0"/>
          <w:sz w:val="28"/>
          <w:shd w:fill="auto" w:val="clear"/>
        </w:rPr>
        <w:t xml:space="preserve"> находящиеся в угоне, в залоге у банка, полностью негодные к </w:t>
      </w:r>
      <w:r>
        <w:rPr>
          <w:rFonts w:ascii="Times New Roman" w:hAnsi="Times New Roman" w:cs="Times New Roman" w:eastAsia="Times New Roman"/>
          <w:color w:val="auto"/>
          <w:spacing w:val="0"/>
          <w:position w:val="0"/>
          <w:sz w:val="28"/>
          <w:shd w:fill="auto" w:val="clear"/>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ноября</w:t>
      </w:r>
      <w:r>
        <w:rPr>
          <w:rFonts w:ascii="Times New Roman" w:hAnsi="Times New Roman" w:cs="Times New Roman" w:eastAsia="Times New Roman"/>
          <w:color w:val="auto"/>
          <w:spacing w:val="0"/>
          <w:position w:val="0"/>
          <w:sz w:val="28"/>
          <w:shd w:fill="auto" w:val="clear"/>
        </w:rPr>
        <w:t xml:space="preserve"> 2008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1001 «</w:t>
      </w:r>
      <w:r>
        <w:rPr>
          <w:rFonts w:ascii="Times New Roman" w:hAnsi="Times New Roman" w:cs="Times New Roman" w:eastAsia="Times New Roman"/>
          <w:color w:val="auto"/>
          <w:spacing w:val="0"/>
          <w:position w:val="0"/>
          <w:sz w:val="28"/>
          <w:shd w:fill="auto" w:val="clear"/>
        </w:rPr>
        <w:t xml:space="preserve">О порядке регистрации транспортных средств</w:t>
      </w:r>
      <w:r>
        <w:rPr>
          <w:rFonts w:ascii="Times New Roman" w:hAnsi="Times New Roman" w:cs="Times New Roman" w:eastAsia="Times New Roman"/>
          <w:color w:val="auto"/>
          <w:spacing w:val="0"/>
          <w:position w:val="0"/>
          <w:sz w:val="28"/>
          <w:shd w:fill="auto" w:val="clear"/>
        </w:rPr>
        <w:t xml:space="preserve">»).</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трейд-ин</w:t>
      </w:r>
      <w:r>
        <w:rPr>
          <w:rFonts w:ascii="Times New Roman" w:hAnsi="Times New Roman" w:cs="Times New Roman" w:eastAsia="Times New Roman"/>
          <w:color w:val="auto"/>
          <w:spacing w:val="0"/>
          <w:position w:val="0"/>
          <w:sz w:val="28"/>
          <w:shd w:fill="auto" w:val="clear"/>
        </w:rPr>
        <w:t xml:space="preserve">».</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заполнении графы</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Место регистрации</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указывается наименование органа внутренних дел, осуществившего </w:t>
      </w:r>
      <w:r>
        <w:rPr>
          <w:rFonts w:ascii="Times New Roman" w:hAnsi="Times New Roman" w:cs="Times New Roman" w:eastAsia="Times New Roman"/>
          <w:color w:val="auto"/>
          <w:spacing w:val="0"/>
          <w:position w:val="0"/>
          <w:sz w:val="28"/>
          <w:shd w:fill="auto" w:val="clear"/>
        </w:rPr>
        <w:t xml:space="preserve">регистрационный учет транспортного средства, например МО ГИБДД ТНРЭР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ГУ МВД России по г. Москве, ОГИБДД ММО МВД России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Шалинский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ОГИБДД ММО МВД России по Новолялинскому району, 3 отд. МОТОТРЭР ГИБДД УВД по ЦАО г. Москвы и т.д. Указанные данные заполняются </w:t>
      </w:r>
      <w:r>
        <w:rPr>
          <w:rFonts w:ascii="Times New Roman" w:hAnsi="Times New Roman" w:cs="Times New Roman" w:eastAsia="Times New Roman"/>
          <w:color w:val="000000"/>
          <w:spacing w:val="0"/>
          <w:position w:val="0"/>
          <w:sz w:val="28"/>
          <w:shd w:fill="auto" w:val="clear"/>
        </w:rPr>
        <w:t xml:space="preserve">согласно </w:t>
      </w:r>
      <w:r>
        <w:rPr>
          <w:rFonts w:ascii="Times New Roman" w:hAnsi="Times New Roman" w:cs="Times New Roman" w:eastAsia="Times New Roman"/>
          <w:color w:val="auto"/>
          <w:spacing w:val="0"/>
          <w:position w:val="0"/>
          <w:sz w:val="28"/>
          <w:shd w:fill="auto" w:val="clear"/>
        </w:rPr>
        <w:t xml:space="preserve">свидетельству о регистрации транспортного средства.</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Аналогичным подходом необходимо руководствоваться при указании в данном подразделе водного, воздушного транспорта.</w:t>
      </w:r>
    </w:p>
    <w:p>
      <w:pPr>
        <w:numPr>
          <w:ilvl w:val="0"/>
          <w:numId w:val="20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Иные транспортные средства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подлежат указанию прицепы, зарегистрированные в установленном порядке.</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4. СВЕДЕНИЯ О СЧЕТАХ В БАНКАХ И ИНЫХ КРЕДИТНЫХ ОРГАНИЗАЦИЯХ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205"/>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В данном разделе справки отражается </w:t>
      </w:r>
      <w:r>
        <w:rPr>
          <w:rFonts w:ascii="Times New Roman" w:hAnsi="Times New Roman" w:cs="Times New Roman" w:eastAsia="Times New Roman"/>
          <w:color w:val="000000"/>
          <w:spacing w:val="0"/>
          <w:position w:val="0"/>
          <w:sz w:val="28"/>
          <w:shd w:fill="FFFFFF" w:val="clear"/>
        </w:rPr>
        <w:t xml:space="preserve">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2)</w:t>
      </w:r>
      <w:r>
        <w:rPr>
          <w:rFonts w:ascii="Times New Roman" w:hAnsi="Times New Roman" w:cs="Times New Roman" w:eastAsia="Times New Roman"/>
          <w:color w:val="000000"/>
          <w:spacing w:val="0"/>
          <w:position w:val="0"/>
          <w:sz w:val="28"/>
          <w:shd w:fill="FFFFFF" w:val="clear"/>
        </w:rPr>
        <w:t xml:space="preserve">счета с нулевым остатком на 31 декабря отчетного года;</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3)</w:t>
      </w:r>
      <w:r>
        <w:rPr>
          <w:rFonts w:ascii="Times New Roman" w:hAnsi="Times New Roman" w:cs="Times New Roman" w:eastAsia="Times New Roman"/>
          <w:color w:val="000000"/>
          <w:spacing w:val="0"/>
          <w:position w:val="0"/>
          <w:sz w:val="28"/>
          <w:shd w:fill="FFFFFF" w:val="clear"/>
        </w:rPr>
        <w:t xml:space="preserve">счета, открытые для погашения кредита;</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4)</w:t>
      </w:r>
      <w:r>
        <w:rPr>
          <w:rFonts w:ascii="Times New Roman" w:hAnsi="Times New Roman" w:cs="Times New Roman" w:eastAsia="Times New Roman"/>
          <w:color w:val="000000"/>
          <w:spacing w:val="0"/>
          <w:position w:val="0"/>
          <w:sz w:val="28"/>
          <w:shd w:fill="FFFFFF" w:val="clear"/>
        </w:rPr>
        <w:t xml:space="preserve">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5)</w:t>
      </w:r>
      <w:r>
        <w:rPr>
          <w:rFonts w:ascii="Times New Roman" w:hAnsi="Times New Roman" w:cs="Times New Roman" w:eastAsia="Times New Roman"/>
          <w:color w:val="000000"/>
          <w:spacing w:val="0"/>
          <w:position w:val="0"/>
          <w:sz w:val="28"/>
          <w:shd w:fill="FFFFFF" w:val="clear"/>
        </w:rPr>
        <w:t xml:space="preserve">счета (вклады) в иностранных банках, расположенных за пределами Российской Федерации;</w:t>
      </w:r>
    </w:p>
    <w:p>
      <w:pPr>
        <w:tabs>
          <w:tab w:val="left" w:pos="993"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6)</w:t>
      </w:r>
      <w:r>
        <w:rPr>
          <w:rFonts w:ascii="Times New Roman" w:hAnsi="Times New Roman" w:cs="Times New Roman" w:eastAsia="Times New Roman"/>
          <w:color w:val="000000"/>
          <w:spacing w:val="0"/>
          <w:position w:val="0"/>
          <w:sz w:val="28"/>
          <w:shd w:fill="FFFFFF" w:val="clear"/>
        </w:rPr>
        <w:t xml:space="preserve">счета, открываемые для осуществления деятельности на рынке ценных бумаг. </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79-</w:t>
      </w:r>
      <w:r>
        <w:rPr>
          <w:rFonts w:ascii="Times New Roman" w:hAnsi="Times New Roman" w:cs="Times New Roman" w:eastAsia="Times New Roman"/>
          <w:color w:val="000000"/>
          <w:spacing w:val="0"/>
          <w:position w:val="0"/>
          <w:sz w:val="28"/>
          <w:shd w:fill="FFFFFF" w:val="clear"/>
        </w:rPr>
        <w:t xml:space="preserve">ФЗ.</w:t>
      </w:r>
    </w:p>
    <w:p>
      <w:pPr>
        <w:numPr>
          <w:ilvl w:val="0"/>
          <w:numId w:val="208"/>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графе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Наименование и адрес банка или иной кредитной организации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рекомендуется указывать юридический адрес отделения банка или иной кредитной организации, в котором был открыт соответствующий счет.</w:t>
      </w:r>
    </w:p>
    <w:p>
      <w:pPr>
        <w:numPr>
          <w:ilvl w:val="0"/>
          <w:numId w:val="208"/>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данном разделе сведения о счетах в банках и иных кредитных организациях, которые по состоянию на отчетную дату закрыты, не указываются.</w:t>
      </w:r>
    </w:p>
    <w:p>
      <w:pPr>
        <w:numPr>
          <w:ilvl w:val="0"/>
          <w:numId w:val="208"/>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 подлежат указанию специальный избирательный счет, открытый в соответствии с Федеральным законом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FFFFFF" w:val="clear"/>
        </w:rPr>
        <w:t xml:space="preserve">от 12 июня 2002</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 </w:t>
        <w:br/>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67-</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депозитарный счет нотариуса.</w:t>
      </w:r>
    </w:p>
    <w:p>
      <w:pPr>
        <w:numPr>
          <w:ilvl w:val="0"/>
          <w:numId w:val="208"/>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pPr>
        <w:numPr>
          <w:ilvl w:val="0"/>
          <w:numId w:val="208"/>
        </w:num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w:t>
      </w:r>
      <w:r>
        <w:rPr>
          <w:rFonts w:ascii="Times New Roman" w:hAnsi="Times New Roman" w:cs="Times New Roman" w:eastAsia="Times New Roman"/>
          <w:color w:val="auto"/>
          <w:spacing w:val="0"/>
          <w:position w:val="0"/>
          <w:sz w:val="28"/>
          <w:shd w:fill="auto" w:val="clear"/>
        </w:rPr>
        <w:t xml:space="preserve"> 2.7 </w:t>
      </w:r>
      <w:r>
        <w:rPr>
          <w:rFonts w:ascii="Times New Roman" w:hAnsi="Times New Roman" w:cs="Times New Roman" w:eastAsia="Times New Roman"/>
          <w:color w:val="auto"/>
          <w:spacing w:val="0"/>
          <w:position w:val="0"/>
          <w:sz w:val="28"/>
          <w:shd w:fill="auto" w:val="clear"/>
        </w:rPr>
        <w:t xml:space="preserve">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ноября 1996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50).</w:t>
      </w:r>
    </w:p>
    <w:p>
      <w:pPr>
        <w:numPr>
          <w:ilvl w:val="0"/>
          <w:numId w:val="20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pPr>
        <w:numPr>
          <w:ilvl w:val="0"/>
          <w:numId w:val="20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http://www.cbr.ru/hd_base/?PrtId=metall_base_new</w:t>
        </w:r>
      </w:hyperlink>
      <w:r>
        <w:rPr>
          <w:rFonts w:ascii="Times New Roman" w:hAnsi="Times New Roman" w:cs="Times New Roman" w:eastAsia="Times New Roman"/>
          <w:color w:val="auto"/>
          <w:spacing w:val="0"/>
          <w:position w:val="0"/>
          <w:sz w:val="28"/>
          <w:shd w:fill="auto" w:val="clear"/>
        </w:rPr>
        <w:t xml:space="preserve">. Данные учетные цены применяются для целей бухгалтерского учета в кредитных организациях.</w:t>
      </w:r>
    </w:p>
    <w:p>
      <w:pPr>
        <w:numPr>
          <w:ilvl w:val="0"/>
          <w:numId w:val="208"/>
        </w:num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w:t>
      </w:r>
    </w:p>
    <w:p>
      <w:pPr>
        <w:spacing w:before="0" w:after="0" w:line="240"/>
        <w:ind w:right="0" w:left="0" w:firstLine="42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Кредитные карты, карты с овердрафтом</w:t>
      </w:r>
    </w:p>
    <w:p>
      <w:pPr>
        <w:numPr>
          <w:ilvl w:val="0"/>
          <w:numId w:val="21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остаток на счете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ноль </w:t>
      </w:r>
      <w:r>
        <w:rPr>
          <w:rFonts w:ascii="Times New Roman" w:hAnsi="Times New Roman" w:cs="Times New Roman" w:eastAsia="Times New Roman"/>
          <w:color w:val="auto"/>
          <w:spacing w:val="0"/>
          <w:position w:val="0"/>
          <w:sz w:val="28"/>
          <w:shd w:fill="auto" w:val="clear"/>
        </w:rPr>
        <w:t xml:space="preserve">«0». </w:t>
      </w:r>
    </w:p>
    <w:p>
      <w:pPr>
        <w:numPr>
          <w:ilvl w:val="0"/>
          <w:numId w:val="21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размещенные держателем на кредитной карте и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списанные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pPr>
        <w:numPr>
          <w:ilvl w:val="0"/>
          <w:numId w:val="21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w:t>
      </w:r>
      <w:r>
        <w:rPr>
          <w:rFonts w:ascii="Times New Roman" w:hAnsi="Times New Roman" w:cs="Times New Roman" w:eastAsia="Times New Roman"/>
          <w:color w:val="auto"/>
          <w:spacing w:val="0"/>
          <w:position w:val="0"/>
          <w:sz w:val="28"/>
          <w:shd w:fill="auto" w:val="clear"/>
        </w:rPr>
        <w:t xml:space="preserve">«0».</w:t>
      </w:r>
      <w:r>
        <w:rPr>
          <w:rFonts w:ascii="Times New Roman" w:hAnsi="Times New Roman" w:cs="Times New Roman" w:eastAsia="Times New Roman"/>
          <w:color w:val="FF0000"/>
          <w:spacing w:val="0"/>
          <w:position w:val="0"/>
          <w:sz w:val="28"/>
          <w:shd w:fill="auto" w:val="clear"/>
        </w:rPr>
        <w:t xml:space="preserve"> </w:t>
      </w:r>
    </w:p>
    <w:p>
      <w:pPr>
        <w:numPr>
          <w:ilvl w:val="0"/>
          <w:numId w:val="21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задолженность по кредитной карте или овердрафту составляет более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 то возникшее в этой связи обязательство финансового характера необходимо указать в подразделе 6.2 справки.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 и валюта счета</w:t>
      </w:r>
    </w:p>
    <w:p>
      <w:pPr>
        <w:numPr>
          <w:ilvl w:val="0"/>
          <w:numId w:val="21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банковских счетов определены Инструкцией Банка России от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153-</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открытии и закрытии банковских счетов, счетов по вкладам (депозитам), депозитных счетов</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Наименования вкладов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Классический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Выгодный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Комфортный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 как правило, являются депозитными счетами и подлежат отражению в разделе 4 справки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Депозитный</w:t>
      </w:r>
      <w:r>
        <w:rPr>
          <w:rFonts w:ascii="Times New Roman" w:hAnsi="Times New Roman" w:cs="Times New Roman" w:eastAsia="Times New Roman"/>
          <w:color w:val="auto"/>
          <w:spacing w:val="0"/>
          <w:position w:val="0"/>
          <w:sz w:val="28"/>
          <w:shd w:fill="auto" w:val="clear"/>
        </w:rPr>
        <w:t xml:space="preserve">». </w:t>
      </w:r>
    </w:p>
    <w:p>
      <w:pPr>
        <w:numPr>
          <w:ilvl w:val="0"/>
          <w:numId w:val="21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данной Инструкции физическим лицам открываются следующие виды счетов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4253"/>
        <w:gridCol w:w="5103"/>
      </w:tblGrid>
      <w:tr>
        <w:trPr>
          <w:trHeight w:val="449"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Текущие счета</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физическим лицам для совершения операций, не связанных с предпринимательской деятельностью или частной практикой</w:t>
            </w:r>
          </w:p>
        </w:tc>
      </w:tr>
      <w:tr>
        <w:trPr>
          <w:trHeight w:val="449"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Счета по вкладам (депозитам)</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trPr>
          <w:trHeight w:val="355"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Расчетные счета</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trPr>
          <w:trHeight w:val="355"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Счета доверительного управления</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доверительному управляющему для осуществления операций, связанных с деятельностью по доверительному управлению</w:t>
            </w:r>
          </w:p>
        </w:tc>
      </w:tr>
      <w:tr>
        <w:trPr>
          <w:trHeight w:val="355"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trPr>
          <w:trHeight w:val="355"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Депозитные счета судов, подразделений службы судебных приставов, правоохранительных органов, нотариусов</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1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numPr>
          <w:ilvl w:val="0"/>
          <w:numId w:val="23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503-</w:t>
      </w:r>
      <w:r>
        <w:rPr>
          <w:rFonts w:ascii="Times New Roman" w:hAnsi="Times New Roman" w:cs="Times New Roman" w:eastAsia="Times New Roman"/>
          <w:color w:val="auto"/>
          <w:spacing w:val="0"/>
          <w:position w:val="0"/>
          <w:sz w:val="28"/>
          <w:shd w:fill="auto" w:val="clear"/>
        </w:rPr>
        <w:t xml:space="preserve">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 от ценных бумаг и долей участия в коммерческих организациях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раздела 1 справки.</w:t>
      </w:r>
    </w:p>
    <w:p>
      <w:pPr>
        <w:numPr>
          <w:ilvl w:val="0"/>
          <w:numId w:val="23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получения достоверных сведений 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дате открытия счета</w:t>
      </w:r>
      <w:r>
        <w:rPr>
          <w:rFonts w:ascii="Times New Roman" w:hAnsi="Times New Roman" w:cs="Times New Roman" w:eastAsia="Times New Roman"/>
          <w:color w:val="auto"/>
          <w:spacing w:val="0"/>
          <w:position w:val="0"/>
          <w:sz w:val="28"/>
          <w:shd w:fill="auto" w:val="clear"/>
        </w:rPr>
        <w:t xml:space="preserve">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w:t>
      </w:r>
      <w:r>
        <w:rPr>
          <w:rFonts w:ascii="Times New Roman" w:hAnsi="Times New Roman" w:cs="Times New Roman" w:eastAsia="Times New Roman"/>
          <w:color w:val="000000"/>
          <w:spacing w:val="0"/>
          <w:position w:val="0"/>
          <w:sz w:val="28"/>
          <w:shd w:fill="FFFFFF" w:val="clear"/>
        </w:rPr>
        <w:t xml:space="preserve"> Указание даты выпуска (перевыпуска) пластиковой карты не допускается. </w:t>
      </w:r>
      <w:r>
        <w:rPr>
          <w:rFonts w:ascii="Times New Roman" w:hAnsi="Times New Roman" w:cs="Times New Roman" w:eastAsia="Times New Roman"/>
          <w:color w:val="auto"/>
          <w:spacing w:val="0"/>
          <w:position w:val="0"/>
          <w:sz w:val="28"/>
          <w:shd w:fill="auto" w:val="clear"/>
        </w:rPr>
        <w:t xml:space="preserve">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двадцать четвертый пункта 2.1 части</w:t>
      </w:r>
      <w:r>
        <w:rPr>
          <w:rFonts w:ascii="Times New Roman" w:hAnsi="Times New Roman" w:cs="Times New Roman" w:eastAsia="Times New Roman"/>
          <w:color w:val="auto"/>
          <w:spacing w:val="0"/>
          <w:position w:val="0"/>
          <w:sz w:val="28"/>
          <w:shd w:fill="auto" w:val="clear"/>
        </w:rPr>
        <w:t xml:space="preserve"> III </w:t>
      </w:r>
      <w:r>
        <w:rPr>
          <w:rFonts w:ascii="Times New Roman" w:hAnsi="Times New Roman" w:cs="Times New Roman" w:eastAsia="Times New Roman"/>
          <w:color w:val="auto"/>
          <w:spacing w:val="0"/>
          <w:position w:val="0"/>
          <w:sz w:val="28"/>
          <w:shd w:fill="auto" w:val="clear"/>
        </w:rPr>
        <w:t xml:space="preserve">приложения к Положению Центрального банка Российской Федерации от 27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февраля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579-</w:t>
      </w:r>
      <w:r>
        <w:rPr>
          <w:rFonts w:ascii="Times New Roman" w:hAnsi="Times New Roman" w:cs="Times New Roman" w:eastAsia="Times New Roman"/>
          <w:color w:val="auto"/>
          <w:spacing w:val="0"/>
          <w:position w:val="0"/>
          <w:sz w:val="28"/>
          <w:shd w:fill="auto" w:val="clear"/>
        </w:rPr>
        <w:t xml:space="preserve">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плане счетов бухгалтерского учета для кредитных организаций и порядке его применения</w:t>
      </w:r>
      <w:r>
        <w:rPr>
          <w:rFonts w:ascii="Times New Roman" w:hAnsi="Times New Roman" w:cs="Times New Roman" w:eastAsia="Times New Roman"/>
          <w:color w:val="auto"/>
          <w:spacing w:val="0"/>
          <w:position w:val="0"/>
          <w:sz w:val="28"/>
          <w:shd w:fill="auto" w:val="clear"/>
        </w:rPr>
        <w:t xml:space="preserve">»).</w:t>
      </w:r>
    </w:p>
    <w:p>
      <w:pPr>
        <w:numPr>
          <w:ilvl w:val="0"/>
          <w:numId w:val="23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Остаток на счете</w:t>
      </w:r>
      <w:r>
        <w:rPr>
          <w:rFonts w:ascii="Times New Roman" w:hAnsi="Times New Roman" w:cs="Times New Roman" w:eastAsia="Times New Roman"/>
          <w:color w:val="auto"/>
          <w:spacing w:val="0"/>
          <w:position w:val="0"/>
          <w:sz w:val="28"/>
          <w:shd w:fill="auto" w:val="clear"/>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http://www.cbr.ru/currency_base/daily.aspx</w:t>
        </w:r>
      </w:hyperlink>
      <w:r>
        <w:rPr>
          <w:rFonts w:ascii="Times New Roman" w:hAnsi="Times New Roman" w:cs="Times New Roman" w:eastAsia="Times New Roman"/>
          <w:color w:val="auto"/>
          <w:spacing w:val="0"/>
          <w:position w:val="0"/>
          <w:sz w:val="28"/>
          <w:shd w:fill="auto" w:val="clear"/>
        </w:rPr>
        <w:t xml:space="preserve">.</w:t>
      </w:r>
    </w:p>
    <w:p>
      <w:pPr>
        <w:numPr>
          <w:ilvl w:val="0"/>
          <w:numId w:val="23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Сумма поступивших на счет денежных средств</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заполняется </w:t>
      </w:r>
      <w:r>
        <w:rPr>
          <w:rFonts w:ascii="Times New Roman" w:hAnsi="Times New Roman" w:cs="Times New Roman" w:eastAsia="Times New Roman"/>
          <w:b/>
          <w:color w:val="auto"/>
          <w:spacing w:val="0"/>
          <w:position w:val="0"/>
          <w:sz w:val="28"/>
          <w:shd w:fill="auto" w:val="clear"/>
        </w:rPr>
        <w:t xml:space="preserve">только</w:t>
      </w:r>
      <w:r>
        <w:rPr>
          <w:rFonts w:ascii="Times New Roman" w:hAnsi="Times New Roman" w:cs="Times New Roman" w:eastAsia="Times New Roman"/>
          <w:color w:val="auto"/>
          <w:spacing w:val="0"/>
          <w:position w:val="0"/>
          <w:sz w:val="28"/>
          <w:shd w:fill="auto" w:val="clear"/>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 указывается общая сумма денежных средств, поступивших на счет в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 если эта сумма превышает общий доход служащего (работника) и его супруги (супруга) за 2015, 2016 и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годы. В этом случае к справке прилагается выписка о движении денежных средств по данному счету за отчетный период.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в данной графе следует сделать специальную пометку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Выписка от _______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прилагается на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Сумма поступивших на счет денежных средств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часто подлежит заполнению в связи с незначительными доходами в предыдущие годы.</w:t>
      </w:r>
    </w:p>
    <w:p>
      <w:pPr>
        <w:numPr>
          <w:ilvl w:val="0"/>
          <w:numId w:val="24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счетов в иностранной валюте сумма указывается в рублях по курсу Банка России на отчетную дату. </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Ликвидация кредитной организации</w:t>
      </w:r>
    </w:p>
    <w:p>
      <w:pPr>
        <w:numPr>
          <w:ilvl w:val="0"/>
          <w:numId w:val="24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pPr>
        <w:numPr>
          <w:ilvl w:val="0"/>
          <w:numId w:val="24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numPr>
          <w:ilvl w:val="0"/>
          <w:numId w:val="24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w:t>
      </w:r>
      <w:r>
        <w:rPr>
          <w:rFonts w:ascii="Times New Roman" w:hAnsi="Times New Roman" w:cs="Times New Roman" w:eastAsia="Times New Roman"/>
          <w:b/>
          <w:color w:val="auto"/>
          <w:spacing w:val="0"/>
          <w:position w:val="0"/>
          <w:sz w:val="28"/>
          <w:shd w:fill="auto" w:val="clear"/>
        </w:rPr>
        <w:t xml:space="preserve">не указываются счета</w:t>
      </w:r>
      <w:r>
        <w:rPr>
          <w:rFonts w:ascii="Times New Roman" w:hAnsi="Times New Roman" w:cs="Times New Roman" w:eastAsia="Times New Roman"/>
          <w:color w:val="auto"/>
          <w:spacing w:val="0"/>
          <w:position w:val="0"/>
          <w:sz w:val="28"/>
          <w:shd w:fill="auto" w:val="clear"/>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2008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56-</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сведения о размещении денежных средств в различных электронных платежных системах,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Яндекс.Деньги</w:t>
      </w:r>
      <w:r>
        <w:rPr>
          <w:rFonts w:ascii="Times New Roman" w:hAnsi="Times New Roman" w:cs="Times New Roman" w:eastAsia="Times New Roman"/>
          <w:color w:val="auto"/>
          <w:spacing w:val="0"/>
          <w:position w:val="0"/>
          <w:sz w:val="28"/>
          <w:shd w:fill="auto" w:val="clear"/>
        </w:rPr>
        <w:t xml:space="preserve">», «Qiwi </w:t>
      </w:r>
      <w:r>
        <w:rPr>
          <w:rFonts w:ascii="Times New Roman" w:hAnsi="Times New Roman" w:cs="Times New Roman" w:eastAsia="Times New Roman"/>
          <w:color w:val="auto"/>
          <w:spacing w:val="0"/>
          <w:position w:val="0"/>
          <w:sz w:val="28"/>
          <w:shd w:fill="auto" w:val="clear"/>
        </w:rPr>
        <w:t xml:space="preserve">кошелек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spacing w:before="0" w:after="0" w:line="240"/>
        <w:ind w:right="0" w:left="56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Отзыв лицензии у кредитной организации</w:t>
      </w:r>
    </w:p>
    <w:p>
      <w:pPr>
        <w:numPr>
          <w:ilvl w:val="0"/>
          <w:numId w:val="24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pPr>
        <w:numPr>
          <w:ilvl w:val="0"/>
          <w:numId w:val="24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pPr>
        <w:numPr>
          <w:ilvl w:val="0"/>
          <w:numId w:val="24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момента закрытия соответствующего счета, счет считается открытым и подлежит отражению в разделе 4 справки. </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5. СВЕДЕНИЯ О ЦЕННЫХ БУМАГАХ</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numPr>
          <w:ilvl w:val="0"/>
          <w:numId w:val="24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Сведения о доходах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строка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Доход от ценных бумаг и долей участия в коммерческих организациях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5.1. Акции и иное участие в коммерческих организациях и фондах </w:t>
      </w:r>
    </w:p>
    <w:p>
      <w:pPr>
        <w:numPr>
          <w:ilvl w:val="0"/>
          <w:numId w:val="24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1996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39-</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рынке ценных бумаг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numPr>
          <w:ilvl w:val="0"/>
          <w:numId w:val="24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Наименование и организационно-правовая форма организации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pPr>
        <w:tabs>
          <w:tab w:val="left" w:pos="42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служащий (работник) является учредителем организации, то данную информацию также необходимо отразить.</w:t>
      </w:r>
    </w:p>
    <w:p>
      <w:pPr>
        <w:numPr>
          <w:ilvl w:val="0"/>
          <w:numId w:val="25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Уставный капитал</w:t>
      </w:r>
      <w:r>
        <w:rPr>
          <w:rFonts w:ascii="Times New Roman" w:hAnsi="Times New Roman" w:cs="Times New Roman" w:eastAsia="Times New Roman"/>
          <w:color w:val="auto"/>
          <w:spacing w:val="0"/>
          <w:position w:val="0"/>
          <w:sz w:val="28"/>
          <w:shd w:fill="auto" w:val="clear"/>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http://www.cbr.ru/currency_base/daily.aspx</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законодательством не предусмотрено формирование уставного капитала, то указывается </w:t>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0"/>
          <w:position w:val="0"/>
          <w:sz w:val="28"/>
          <w:shd w:fill="auto" w:val="clear"/>
        </w:rPr>
        <w:t xml:space="preserve">руб.</w:t>
      </w:r>
      <w:r>
        <w:rPr>
          <w:rFonts w:ascii="Times New Roman" w:hAnsi="Times New Roman" w:cs="Times New Roman" w:eastAsia="Times New Roman"/>
          <w:color w:val="auto"/>
          <w:spacing w:val="0"/>
          <w:position w:val="0"/>
          <w:sz w:val="28"/>
          <w:shd w:fill="auto" w:val="clear"/>
        </w:rPr>
        <w:t xml:space="preserve">».</w:t>
      </w:r>
    </w:p>
    <w:p>
      <w:pPr>
        <w:numPr>
          <w:ilvl w:val="0"/>
          <w:numId w:val="25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Доля участия </w:t>
      </w:r>
      <w:r>
        <w:rPr>
          <w:rFonts w:ascii="Times New Roman" w:hAnsi="Times New Roman" w:cs="Times New Roman" w:eastAsia="Times New Roman"/>
          <w:color w:val="auto"/>
          <w:spacing w:val="0"/>
          <w:position w:val="0"/>
          <w:sz w:val="28"/>
          <w:shd w:fill="auto" w:val="clear"/>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5.2. Иные ценные бумаги</w:t>
      </w:r>
    </w:p>
    <w:p>
      <w:pPr>
        <w:numPr>
          <w:ilvl w:val="0"/>
          <w:numId w:val="25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Государственный сертификат на материнский (семейный) капитал не является ценной бумагой и не подлежит указанию в подразделе 5.2 справки.</w:t>
      </w:r>
    </w:p>
    <w:p>
      <w:pPr>
        <w:numPr>
          <w:ilvl w:val="0"/>
          <w:numId w:val="25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подразделе 5.2 указываются все ценные бумаги по видам (облигации, векселя и другие), за исключением акций, указанных в подразделе</w:t>
      </w:r>
      <w:r>
        <w:rPr>
          <w:rFonts w:ascii="Times New Roman" w:hAnsi="Times New Roman" w:cs="Times New Roman" w:eastAsia="Times New Roman"/>
          <w:color w:val="auto"/>
          <w:spacing w:val="0"/>
          <w:position w:val="0"/>
          <w:sz w:val="28"/>
          <w:shd w:fill="auto" w:val="clear"/>
        </w:rPr>
        <w:t xml:space="preserve"> 5.1.</w:t>
      </w:r>
    </w:p>
    <w:p>
      <w:pPr>
        <w:numPr>
          <w:ilvl w:val="0"/>
          <w:numId w:val="25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Общая стоимость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http://www.cbr.ru/currency_base/daily.aspx</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6. СВЕДЕНИЯ ОБ ОБЯЗАТЕЛЬСТВАХ ИМУЩЕСТВЕННОГО ХАРАКТЕРА</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6.1. Объекты недвижимого имущества, находящиеся в пользовании</w:t>
      </w:r>
    </w:p>
    <w:p>
      <w:pPr>
        <w:numPr>
          <w:ilvl w:val="0"/>
          <w:numId w:val="26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numPr>
          <w:ilvl w:val="0"/>
          <w:numId w:val="26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pPr>
        <w:numPr>
          <w:ilvl w:val="0"/>
          <w:numId w:val="26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pPr>
        <w:numPr>
          <w:ilvl w:val="0"/>
          <w:numId w:val="26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 числе указанию подлежат сведения о жилом помещении (дом, квартира, комната), нежилом помещении, земельном участке, гараже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где служащий (работник), члены его семьи фактически проживают без заключения договора аренды, безвозмездного пользования или социального 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занимаемых по договору аренды (найма, поднайма);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занимаемых по договорам социального 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объекты незавершенного строительства, используемые для бытовых нужд, но не зарегистрированные в установленном порядке органами Росреестра;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принадлежащем на праве пожизненного наследуемого владения земельным участком.</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указывается общая площадь объекта недвижимого имущества, находящегося в пользовании.</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объектах недвижимого имущества, находящихся в пользовании, указываются по состоянию на отчетную дату.</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Вид имущества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вид недвижимого имущества (земельный участок, жилой дом, дача, квартира, комната и др.).</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Вид и сроки пользования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вид пользования (аренда, безвозмездное пользование и др.) и сроки пользования.</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Основание пользования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w:t>
      </w:r>
      <w:r>
        <w:rPr>
          <w:rFonts w:ascii="Times New Roman" w:hAnsi="Times New Roman" w:cs="Times New Roman" w:eastAsia="Times New Roman"/>
          <w:b/>
          <w:color w:val="auto"/>
          <w:spacing w:val="0"/>
          <w:position w:val="0"/>
          <w:sz w:val="28"/>
          <w:shd w:fill="auto" w:val="clear"/>
        </w:rPr>
        <w:t xml:space="preserve">не указывается</w:t>
      </w:r>
      <w:r>
        <w:rPr>
          <w:rFonts w:ascii="Times New Roman" w:hAnsi="Times New Roman" w:cs="Times New Roman" w:eastAsia="Times New Roman"/>
          <w:color w:val="auto"/>
          <w:spacing w:val="0"/>
          <w:position w:val="0"/>
          <w:sz w:val="28"/>
          <w:shd w:fill="auto" w:val="clear"/>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pPr>
        <w:numPr>
          <w:ilvl w:val="0"/>
          <w:numId w:val="2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данные доли собственности должны быть отражены в подразделе 3.1. справок служащего (работника) и его супруги.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6.2. Срочные обязательства финансового характера</w:t>
      </w:r>
    </w:p>
    <w:p>
      <w:pPr>
        <w:numPr>
          <w:ilvl w:val="0"/>
          <w:numId w:val="26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указывается </w:t>
      </w:r>
      <w:r>
        <w:rPr>
          <w:rFonts w:ascii="Times New Roman" w:hAnsi="Times New Roman" w:cs="Times New Roman" w:eastAsia="Times New Roman"/>
          <w:b/>
          <w:color w:val="auto"/>
          <w:spacing w:val="0"/>
          <w:position w:val="0"/>
          <w:sz w:val="28"/>
          <w:shd w:fill="auto" w:val="clear"/>
        </w:rPr>
        <w:t xml:space="preserve">каждое</w:t>
      </w:r>
      <w:r>
        <w:rPr>
          <w:rFonts w:ascii="Times New Roman" w:hAnsi="Times New Roman" w:cs="Times New Roman" w:eastAsia="Times New Roman"/>
          <w:color w:val="auto"/>
          <w:spacing w:val="0"/>
          <w:position w:val="0"/>
          <w:sz w:val="28"/>
          <w:shd w:fill="auto" w:val="clear"/>
        </w:rPr>
        <w:t xml:space="preserve"> имеющееся на отчетную дату срочное обязательство финансового характера на сумму, </w:t>
      </w:r>
      <w:r>
        <w:rPr>
          <w:rFonts w:ascii="Times New Roman" w:hAnsi="Times New Roman" w:cs="Times New Roman" w:eastAsia="Times New Roman"/>
          <w:b/>
          <w:color w:val="auto"/>
          <w:spacing w:val="0"/>
          <w:position w:val="0"/>
          <w:sz w:val="28"/>
          <w:shd w:fill="auto" w:val="clear"/>
        </w:rPr>
        <w:t xml:space="preserve">равную или превышающую</w:t>
      </w:r>
      <w:r>
        <w:rPr>
          <w:rFonts w:ascii="Times New Roman" w:hAnsi="Times New Roman" w:cs="Times New Roman" w:eastAsia="Times New Roman"/>
          <w:color w:val="auto"/>
          <w:spacing w:val="0"/>
          <w:position w:val="0"/>
          <w:sz w:val="28"/>
          <w:shd w:fill="auto" w:val="clear"/>
        </w:rPr>
        <w:t xml:space="preserve"> 500 000 рублей, кредитором или должником по которым является служащий (работник), его супруга (супруг), несовершеннолетний ребенок.</w:t>
      </w:r>
    </w:p>
    <w:p>
      <w:pPr>
        <w:numPr>
          <w:ilvl w:val="0"/>
          <w:numId w:val="26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Содержание обязательства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существо обязательства (заем, кредит и другие).</w:t>
      </w:r>
    </w:p>
    <w:p>
      <w:pPr>
        <w:numPr>
          <w:ilvl w:val="0"/>
          <w:numId w:val="26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Кредитор (должник)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если служащий (работник), его супруга (супруг) взял кредит в Сбербанке России и является должником, то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Кредитор (должник)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вторая сторона обязательства: кредитор ПАО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Сбербанк России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служащий (работник), его супруга (супруг)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заключил договор займа денежных средств и является займодавцем, то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Кредитор (должник)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pPr>
        <w:numPr>
          <w:ilvl w:val="0"/>
          <w:numId w:val="27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Основание возникновения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основание возникновения обязательства, а также реквизиты (дата, номер) соответствующего договора или акта.</w:t>
      </w:r>
    </w:p>
    <w:p>
      <w:pPr>
        <w:numPr>
          <w:ilvl w:val="0"/>
          <w:numId w:val="27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Сумма обязательства / размер обязательства по состоянию на отчетную дату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http://www.cbr.ru/currency_base/daily.aspx</w:t>
        </w:r>
      </w:hyperlink>
      <w:r>
        <w:rPr>
          <w:rFonts w:ascii="Times New Roman" w:hAnsi="Times New Roman" w:cs="Times New Roman" w:eastAsia="Times New Roman"/>
          <w:color w:val="auto"/>
          <w:spacing w:val="0"/>
          <w:position w:val="0"/>
          <w:sz w:val="28"/>
          <w:shd w:fill="auto" w:val="clear"/>
        </w:rPr>
        <w:t xml:space="preserve">.</w:t>
      </w:r>
    </w:p>
    <w:p>
      <w:pPr>
        <w:numPr>
          <w:ilvl w:val="0"/>
          <w:numId w:val="27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на отчетную дату размер обязательства (оставшийся непогашенным долг) составил менее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 то такое финансовое обязательство в справке не указывается.</w:t>
      </w:r>
    </w:p>
    <w:p>
      <w:pPr>
        <w:numPr>
          <w:ilvl w:val="0"/>
          <w:numId w:val="27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Условия обязательства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обязательства гарантии и поручительства.</w:t>
      </w:r>
    </w:p>
    <w:p>
      <w:pPr>
        <w:numPr>
          <w:ilvl w:val="0"/>
          <w:numId w:val="27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прочего подлежат указанию: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договор финансовой аренды (лизинг);</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договор займа;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договор финансирования под уступку денежного требования;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обязательства, связанные с заключением договора об уступке права требования;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обязательства вследствие причинения вреда (финансовые);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обязательства по уплате алиментов (если по состоянию на отчетную дату сумма невыплаченных алиментов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иные обязательства, в том числе установленные решением суда.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Отдельные виды срочных обязательств финансового характера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участие в долевом строительстве объекта недвижимости. </w:t>
      </w:r>
      <w:r>
        <w:rPr>
          <w:rFonts w:ascii="Times New Roman" w:hAnsi="Times New Roman" w:cs="Times New Roman" w:eastAsia="Times New Roman"/>
          <w:color w:val="auto"/>
          <w:spacing w:val="0"/>
          <w:position w:val="0"/>
          <w:sz w:val="28"/>
          <w:shd w:fill="auto" w:val="clear"/>
        </w:rPr>
        <w:t xml:space="preserve">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Содержание обязательства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обязательства по ипотеке в случае разделения суммы кредита между супругами.</w:t>
      </w:r>
      <w:r>
        <w:rPr>
          <w:rFonts w:ascii="Times New Roman" w:hAnsi="Times New Roman" w:cs="Times New Roman" w:eastAsia="Times New Roman"/>
          <w:color w:val="auto"/>
          <w:spacing w:val="0"/>
          <w:position w:val="0"/>
          <w:sz w:val="28"/>
          <w:shd w:fill="auto" w:val="clear"/>
        </w:rPr>
        <w:t xml:space="preserve"> Согласно пунктам 4 и 5 статьи 9 Федерального закона от 16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1998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102-</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ипотеке (залоге недвижимости)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безвозмездной сделке можно отнести договор дарения.</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объект безвозмездной сделки указывается отдельно.</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Земельные участки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Иное недвижимое имущество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86-87 настоящих Методических рекомендаций, площадь (кв. м) в соответствии с пунктом 88 настоящих Методических рекомендаций.</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Транспортные средства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рекомендуется указывать вид, марку, модель транспортного средства, год изготовления, место регистрации.</w:t>
      </w:r>
    </w:p>
    <w:p>
      <w:pPr>
        <w:numPr>
          <w:ilvl w:val="0"/>
          <w:numId w:val="27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Ценные бумаги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129 настоящих Методических рекомендаций, местонахождение организации (адрес), уставный капитал в соответствии с пунктом 130 настоящих Методических рекомендаций, доли участия в соответствии с пунктом</w:t>
      </w:r>
      <w:r>
        <w:rPr>
          <w:rFonts w:ascii="Times New Roman" w:hAnsi="Times New Roman" w:cs="Times New Roman" w:eastAsia="Times New Roman"/>
          <w:color w:val="auto"/>
          <w:spacing w:val="0"/>
          <w:position w:val="0"/>
          <w:sz w:val="28"/>
          <w:shd w:fill="auto" w:val="clear"/>
        </w:rPr>
        <w:t xml:space="preserve"> 131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w:t>
      </w:r>
    </w:p>
    <w:p>
      <w:pPr>
        <w:numPr>
          <w:ilvl w:val="0"/>
          <w:numId w:val="28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Приобретатель имущества по сделке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hAnsi="Times New Roman" w:cs="Times New Roman" w:eastAsia="Times New Roman"/>
          <w:color w:val="auto"/>
          <w:spacing w:val="0"/>
          <w:position w:val="0"/>
          <w:sz w:val="28"/>
          <w:shd w:fill="FFFFFF" w:val="clear"/>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cs="Times New Roman" w:eastAsia="Times New Roman"/>
          <w:color w:val="auto"/>
          <w:spacing w:val="0"/>
          <w:position w:val="0"/>
          <w:sz w:val="28"/>
          <w:shd w:fill="auto" w:val="clear"/>
        </w:rPr>
        <w:t xml:space="preserve">Также указывается актуальный адрес места регистрации физического лица либо адрес, указанный в договоре.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безвозмездной сделки с юридическим лицом в данной графе указываются н</w:t>
      </w:r>
      <w:r>
        <w:rPr>
          <w:rFonts w:ascii="Times New Roman" w:hAnsi="Times New Roman" w:cs="Times New Roman" w:eastAsia="Times New Roman"/>
          <w:color w:val="auto"/>
          <w:spacing w:val="0"/>
          <w:position w:val="0"/>
          <w:sz w:val="28"/>
          <w:shd w:fill="auto" w:val="clear"/>
        </w:rPr>
        <w:t xml:space="preserve">аименование, индивидуальный номер налогоплательщика и основной государственный регистрационный номер юридического лица.</w:t>
      </w:r>
    </w:p>
    <w:p>
      <w:pPr>
        <w:numPr>
          <w:ilvl w:val="0"/>
          <w:numId w:val="283"/>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Основание отчуждения имущества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основания прекращения права собственности (наименование и реквизиты (дата, номер) соответствующего договора или акта).</w:t>
      </w:r>
    </w:p>
    <w:p>
      <w:pPr>
        <w:spacing w:before="0" w:after="0" w:line="240"/>
        <w:ind w:right="0" w:left="0" w:firstLine="709"/>
        <w:jc w:val="both"/>
        <w:rPr>
          <w:rFonts w:ascii="Times New Roman" w:hAnsi="Times New Roman" w:cs="Times New Roman" w:eastAsia="Times New Roman"/>
          <w:b/>
          <w:color w:val="1F497D"/>
          <w:spacing w:val="0"/>
          <w:position w:val="0"/>
          <w:sz w:val="28"/>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num w:numId="8">
    <w:abstractNumId w:val="390"/>
  </w:num>
  <w:num w:numId="14">
    <w:abstractNumId w:val="384"/>
  </w:num>
  <w:num w:numId="16">
    <w:abstractNumId w:val="378"/>
  </w:num>
  <w:num w:numId="18">
    <w:abstractNumId w:val="372"/>
  </w:num>
  <w:num w:numId="22">
    <w:abstractNumId w:val="366"/>
  </w:num>
  <w:num w:numId="25">
    <w:abstractNumId w:val="360"/>
  </w:num>
  <w:num w:numId="27">
    <w:abstractNumId w:val="354"/>
  </w:num>
  <w:num w:numId="29">
    <w:abstractNumId w:val="348"/>
  </w:num>
  <w:num w:numId="33">
    <w:abstractNumId w:val="342"/>
  </w:num>
  <w:num w:numId="35">
    <w:abstractNumId w:val="336"/>
  </w:num>
  <w:num w:numId="56">
    <w:abstractNumId w:val="330"/>
  </w:num>
  <w:num w:numId="81">
    <w:abstractNumId w:val="324"/>
  </w:num>
  <w:num w:numId="104">
    <w:abstractNumId w:val="318"/>
  </w:num>
  <w:num w:numId="106">
    <w:abstractNumId w:val="312"/>
  </w:num>
  <w:num w:numId="127">
    <w:abstractNumId w:val="306"/>
  </w:num>
  <w:num w:numId="130">
    <w:abstractNumId w:val="300"/>
  </w:num>
  <w:num w:numId="132">
    <w:abstractNumId w:val="294"/>
  </w:num>
  <w:num w:numId="136">
    <w:abstractNumId w:val="288"/>
  </w:num>
  <w:num w:numId="141">
    <w:abstractNumId w:val="282"/>
  </w:num>
  <w:num w:numId="143">
    <w:abstractNumId w:val="276"/>
  </w:num>
  <w:num w:numId="145">
    <w:abstractNumId w:val="270"/>
  </w:num>
  <w:num w:numId="147">
    <w:abstractNumId w:val="264"/>
  </w:num>
  <w:num w:numId="149">
    <w:abstractNumId w:val="258"/>
  </w:num>
  <w:num w:numId="151">
    <w:abstractNumId w:val="252"/>
  </w:num>
  <w:num w:numId="153">
    <w:abstractNumId w:val="246"/>
  </w:num>
  <w:num w:numId="155">
    <w:abstractNumId w:val="240"/>
  </w:num>
  <w:num w:numId="157">
    <w:abstractNumId w:val="234"/>
  </w:num>
  <w:num w:numId="159">
    <w:abstractNumId w:val="228"/>
  </w:num>
  <w:num w:numId="162">
    <w:abstractNumId w:val="222"/>
  </w:num>
  <w:num w:numId="164">
    <w:abstractNumId w:val="216"/>
  </w:num>
  <w:num w:numId="178">
    <w:abstractNumId w:val="210"/>
  </w:num>
  <w:num w:numId="180">
    <w:abstractNumId w:val="204"/>
  </w:num>
  <w:num w:numId="186">
    <w:abstractNumId w:val="198"/>
  </w:num>
  <w:num w:numId="188">
    <w:abstractNumId w:val="192"/>
  </w:num>
  <w:num w:numId="190">
    <w:abstractNumId w:val="186"/>
  </w:num>
  <w:num w:numId="192">
    <w:abstractNumId w:val="180"/>
  </w:num>
  <w:num w:numId="194">
    <w:abstractNumId w:val="174"/>
  </w:num>
  <w:num w:numId="196">
    <w:abstractNumId w:val="168"/>
  </w:num>
  <w:num w:numId="198">
    <w:abstractNumId w:val="162"/>
  </w:num>
  <w:num w:numId="200">
    <w:abstractNumId w:val="156"/>
  </w:num>
  <w:num w:numId="202">
    <w:abstractNumId w:val="150"/>
  </w:num>
  <w:num w:numId="205">
    <w:abstractNumId w:val="144"/>
  </w:num>
  <w:num w:numId="208">
    <w:abstractNumId w:val="138"/>
  </w:num>
  <w:num w:numId="210">
    <w:abstractNumId w:val="132"/>
  </w:num>
  <w:num w:numId="212">
    <w:abstractNumId w:val="126"/>
  </w:num>
  <w:num w:numId="214">
    <w:abstractNumId w:val="120"/>
  </w:num>
  <w:num w:numId="237">
    <w:abstractNumId w:val="114"/>
  </w:num>
  <w:num w:numId="239">
    <w:abstractNumId w:val="108"/>
  </w:num>
  <w:num w:numId="241">
    <w:abstractNumId w:val="102"/>
  </w:num>
  <w:num w:numId="243">
    <w:abstractNumId w:val="96"/>
  </w:num>
  <w:num w:numId="245">
    <w:abstractNumId w:val="90"/>
  </w:num>
  <w:num w:numId="247">
    <w:abstractNumId w:val="84"/>
  </w:num>
  <w:num w:numId="249">
    <w:abstractNumId w:val="78"/>
  </w:num>
  <w:num w:numId="251">
    <w:abstractNumId w:val="72"/>
  </w:num>
  <w:num w:numId="253">
    <w:abstractNumId w:val="66"/>
  </w:num>
  <w:num w:numId="255">
    <w:abstractNumId w:val="60"/>
  </w:num>
  <w:num w:numId="257">
    <w:abstractNumId w:val="54"/>
  </w:num>
  <w:num w:numId="262">
    <w:abstractNumId w:val="48"/>
  </w:num>
  <w:num w:numId="264">
    <w:abstractNumId w:val="42"/>
  </w:num>
  <w:num w:numId="266">
    <w:abstractNumId w:val="36"/>
  </w:num>
  <w:num w:numId="268">
    <w:abstractNumId w:val="30"/>
  </w:num>
  <w:num w:numId="270">
    <w:abstractNumId w:val="24"/>
  </w:num>
  <w:num w:numId="272">
    <w:abstractNumId w:val="18"/>
  </w:num>
  <w:num w:numId="279">
    <w:abstractNumId w:val="12"/>
  </w:num>
  <w:num w:numId="281">
    <w:abstractNumId w:val="6"/>
  </w:num>
  <w:num w:numId="28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br.ru/hd_base/?PrtId=metall_base_new" Id="docRId1" Type="http://schemas.openxmlformats.org/officeDocument/2006/relationships/hyperlink" /><Relationship TargetMode="External" Target="http://www.cbr.ru/currency_base/daily.aspx" Id="docRId3" Type="http://schemas.openxmlformats.org/officeDocument/2006/relationships/hyperlink" /><Relationship TargetMode="External" Target="http://www.cbr.ru/currency_base/daily.aspx" Id="docRId5" Type="http://schemas.openxmlformats.org/officeDocument/2006/relationships/hyperlink" /><Relationship Target="styles.xml" Id="docRId7" Type="http://schemas.openxmlformats.org/officeDocument/2006/relationships/styles" /><Relationship TargetMode="External" Target="http://www.cbr.ru/currency_base/daily.aspx" Id="docRId0" Type="http://schemas.openxmlformats.org/officeDocument/2006/relationships/hyperlink" /><Relationship TargetMode="External" Target="http://www.cbr.ru/currency_base/daily.aspx" Id="docRId2" Type="http://schemas.openxmlformats.org/officeDocument/2006/relationships/hyperlink" /><Relationship TargetMode="External" Target="http://www.cbr.ru/currency_base/daily.aspx" Id="docRId4" Type="http://schemas.openxmlformats.org/officeDocument/2006/relationships/hyperlink" /><Relationship Target="numbering.xml" Id="docRId6" Type="http://schemas.openxmlformats.org/officeDocument/2006/relationships/numbering" /></Relationships>
</file>