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21" w:rsidRPr="00E71729" w:rsidRDefault="00223121" w:rsidP="00260D73">
      <w:pPr>
        <w:pStyle w:val="a7"/>
        <w:jc w:val="center"/>
      </w:pPr>
      <w:bookmarkStart w:id="0" w:name="_GoBack"/>
      <w:bookmarkEnd w:id="0"/>
      <w:r w:rsidRPr="00E71729">
        <w:t>Объявление (информация) о приеме документов</w:t>
      </w:r>
    </w:p>
    <w:p w:rsidR="00223121" w:rsidRPr="00E71729" w:rsidRDefault="00223121" w:rsidP="00260D73">
      <w:pPr>
        <w:pStyle w:val="a7"/>
        <w:jc w:val="center"/>
      </w:pPr>
      <w:r w:rsidRPr="00E71729">
        <w:t>для участия в конкурсе</w:t>
      </w:r>
    </w:p>
    <w:p w:rsidR="00223121" w:rsidRPr="00E71729" w:rsidRDefault="00223121" w:rsidP="00434E9E">
      <w:pPr>
        <w:pStyle w:val="a7"/>
        <w:jc w:val="both"/>
      </w:pPr>
    </w:p>
    <w:p w:rsidR="00CE19EA" w:rsidRPr="00E71729" w:rsidRDefault="00223121" w:rsidP="00434E9E">
      <w:pPr>
        <w:pStyle w:val="a7"/>
        <w:jc w:val="both"/>
      </w:pPr>
      <w:r w:rsidRPr="00E71729">
        <w:t>1. </w:t>
      </w:r>
      <w:r w:rsidR="002845A0">
        <w:t>Управление</w:t>
      </w:r>
      <w:r w:rsidRPr="00E71729">
        <w:t xml:space="preserve"> Федеральной налоговой службы </w:t>
      </w:r>
      <w:r w:rsidR="00773B14" w:rsidRPr="00E71729">
        <w:t xml:space="preserve"> </w:t>
      </w:r>
      <w:r w:rsidRPr="00E71729">
        <w:t xml:space="preserve">по </w:t>
      </w:r>
      <w:r w:rsidR="002845A0">
        <w:t>Белгородской области</w:t>
      </w:r>
      <w:r w:rsidRPr="00E71729">
        <w:t xml:space="preserve"> (</w:t>
      </w:r>
      <w:r w:rsidR="002845A0">
        <w:t>308000,</w:t>
      </w:r>
      <w:r w:rsidRPr="00E71729">
        <w:t xml:space="preserve"> </w:t>
      </w:r>
      <w:r w:rsidR="002845A0">
        <w:t>г.Белгород</w:t>
      </w:r>
      <w:r w:rsidRPr="00E71729">
        <w:t xml:space="preserve">, ул. </w:t>
      </w:r>
      <w:r w:rsidR="002845A0">
        <w:t>Преображенская</w:t>
      </w:r>
      <w:r w:rsidRPr="00E71729">
        <w:t xml:space="preserve">, </w:t>
      </w:r>
      <w:r w:rsidR="00773B14" w:rsidRPr="00E71729">
        <w:t xml:space="preserve">д. </w:t>
      </w:r>
      <w:r w:rsidR="002845A0">
        <w:t>61</w:t>
      </w:r>
      <w:r w:rsidRPr="00E71729">
        <w:t>. Тел</w:t>
      </w:r>
      <w:r w:rsidR="00773B14" w:rsidRPr="00E71729">
        <w:t xml:space="preserve">.: </w:t>
      </w:r>
      <w:r w:rsidR="003D4770">
        <w:t xml:space="preserve">+7 </w:t>
      </w:r>
      <w:r w:rsidR="00773B14" w:rsidRPr="00E71729">
        <w:t>(47</w:t>
      </w:r>
      <w:r w:rsidR="002845A0">
        <w:t>22</w:t>
      </w:r>
      <w:r w:rsidRPr="00E71729">
        <w:t xml:space="preserve">) </w:t>
      </w:r>
      <w:r w:rsidR="002845A0">
        <w:t>30-15-</w:t>
      </w:r>
      <w:r w:rsidR="001E1824">
        <w:t>56</w:t>
      </w:r>
      <w:r w:rsidRPr="00E71729">
        <w:t xml:space="preserve"> www.nalog</w:t>
      </w:r>
      <w:r w:rsidR="002845A0">
        <w:t>.</w:t>
      </w:r>
      <w:r w:rsidR="002845A0">
        <w:rPr>
          <w:lang w:val="en-US"/>
        </w:rPr>
        <w:t>gov</w:t>
      </w:r>
      <w:r w:rsidR="002845A0" w:rsidRPr="002845A0">
        <w:t>.</w:t>
      </w:r>
      <w:r w:rsidRPr="00E71729">
        <w:t xml:space="preserve">ru) в лице </w:t>
      </w:r>
      <w:r w:rsidR="002845A0">
        <w:t>руководителя Управления</w:t>
      </w:r>
      <w:r w:rsidR="00773B14" w:rsidRPr="00E71729">
        <w:t xml:space="preserve"> </w:t>
      </w:r>
      <w:r w:rsidR="002845A0">
        <w:t>Поповой Наталии Евгеньевны</w:t>
      </w:r>
      <w:r w:rsidRPr="00E71729">
        <w:t>, действующ</w:t>
      </w:r>
      <w:r w:rsidR="002845A0">
        <w:t>его</w:t>
      </w:r>
      <w:r w:rsidRPr="00E71729">
        <w:t xml:space="preserve"> на основании Положения об </w:t>
      </w:r>
      <w:r w:rsidR="002845A0">
        <w:t>Управлении</w:t>
      </w:r>
      <w:r w:rsidRPr="00E71729">
        <w:t xml:space="preserve">, утвержденного Руководителем </w:t>
      </w:r>
      <w:r w:rsidR="002845A0">
        <w:t xml:space="preserve">ФНС России </w:t>
      </w:r>
      <w:r w:rsidRPr="00E71729">
        <w:t xml:space="preserve"> </w:t>
      </w:r>
      <w:r w:rsidR="002845A0">
        <w:t>01.04.2021</w:t>
      </w:r>
      <w:r w:rsidRPr="00E71729">
        <w:t xml:space="preserve"> года, </w:t>
      </w:r>
      <w:r w:rsidR="00773B14" w:rsidRPr="00E71729">
        <w:t>объявляет о проведении</w:t>
      </w:r>
      <w:r w:rsidRPr="00E71729">
        <w:t xml:space="preserve"> конкурс</w:t>
      </w:r>
      <w:r w:rsidR="00773B14" w:rsidRPr="00E71729">
        <w:t>а</w:t>
      </w:r>
      <w:r w:rsidRPr="00E71729">
        <w:t xml:space="preserve"> на замещение вакантн</w:t>
      </w:r>
      <w:r w:rsidR="00234058" w:rsidRPr="00E71729">
        <w:t>ых</w:t>
      </w:r>
      <w:r w:rsidR="008F2580" w:rsidRPr="00E71729">
        <w:t xml:space="preserve"> должност</w:t>
      </w:r>
      <w:r w:rsidR="00234058" w:rsidRPr="00E71729">
        <w:t>ей</w:t>
      </w:r>
      <w:r w:rsidRPr="00E71729">
        <w:t xml:space="preserve"> государственной гражданской службы: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780"/>
        <w:gridCol w:w="3240"/>
        <w:gridCol w:w="1620"/>
      </w:tblGrid>
      <w:tr w:rsidR="00446B3E" w:rsidRPr="002F3E13" w:rsidTr="00F444B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446B3E" w:rsidRPr="002F3E13" w:rsidRDefault="00446B3E" w:rsidP="00434E9E">
            <w:pPr>
              <w:jc w:val="both"/>
            </w:pPr>
            <w:r w:rsidRPr="002F3E13">
              <w:t>№/№</w:t>
            </w:r>
          </w:p>
        </w:tc>
        <w:tc>
          <w:tcPr>
            <w:tcW w:w="3780" w:type="dxa"/>
          </w:tcPr>
          <w:p w:rsidR="00446B3E" w:rsidRPr="002F3E13" w:rsidRDefault="00446B3E" w:rsidP="00434E9E">
            <w:pPr>
              <w:jc w:val="both"/>
            </w:pPr>
            <w:r w:rsidRPr="002F3E13">
              <w:t>Наименование отделов</w:t>
            </w:r>
          </w:p>
        </w:tc>
        <w:tc>
          <w:tcPr>
            <w:tcW w:w="3240" w:type="dxa"/>
          </w:tcPr>
          <w:p w:rsidR="00446B3E" w:rsidRPr="002F3E13" w:rsidRDefault="00446B3E" w:rsidP="00434E9E">
            <w:pPr>
              <w:jc w:val="both"/>
            </w:pPr>
            <w:r w:rsidRPr="002F3E13">
              <w:t>Наименование вакантной должности</w:t>
            </w:r>
          </w:p>
        </w:tc>
        <w:tc>
          <w:tcPr>
            <w:tcW w:w="1620" w:type="dxa"/>
          </w:tcPr>
          <w:p w:rsidR="00446B3E" w:rsidRPr="002F3E13" w:rsidRDefault="00446B3E" w:rsidP="00434E9E">
            <w:pPr>
              <w:jc w:val="both"/>
            </w:pPr>
            <w:r w:rsidRPr="002F3E13">
              <w:t>Количество вакантных должностей</w:t>
            </w:r>
          </w:p>
        </w:tc>
      </w:tr>
      <w:tr w:rsidR="008047A7" w:rsidRPr="002F3E13" w:rsidTr="00F444B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8047A7" w:rsidRDefault="008E2A30" w:rsidP="00434E9E">
            <w:pPr>
              <w:jc w:val="both"/>
            </w:pPr>
            <w:r>
              <w:t>1</w:t>
            </w:r>
          </w:p>
        </w:tc>
        <w:tc>
          <w:tcPr>
            <w:tcW w:w="3780" w:type="dxa"/>
          </w:tcPr>
          <w:p w:rsidR="008047A7" w:rsidRDefault="002845A0" w:rsidP="002845A0">
            <w:pPr>
              <w:jc w:val="both"/>
            </w:pPr>
            <w:r>
              <w:t>Контрольный о</w:t>
            </w:r>
            <w:r w:rsidR="008047A7">
              <w:t xml:space="preserve">тдел </w:t>
            </w:r>
          </w:p>
        </w:tc>
        <w:tc>
          <w:tcPr>
            <w:tcW w:w="3240" w:type="dxa"/>
          </w:tcPr>
          <w:p w:rsidR="008047A7" w:rsidRDefault="002845A0" w:rsidP="002845A0">
            <w:pPr>
              <w:jc w:val="both"/>
            </w:pPr>
            <w:r>
              <w:t>Старший г</w:t>
            </w:r>
            <w:r w:rsidR="00E53574">
              <w:t>осударственный налоговый инспектор</w:t>
            </w:r>
          </w:p>
        </w:tc>
        <w:tc>
          <w:tcPr>
            <w:tcW w:w="1620" w:type="dxa"/>
          </w:tcPr>
          <w:p w:rsidR="008047A7" w:rsidRDefault="008047A7" w:rsidP="003222D6">
            <w:pPr>
              <w:jc w:val="center"/>
            </w:pPr>
            <w:r>
              <w:t>1</w:t>
            </w:r>
          </w:p>
        </w:tc>
      </w:tr>
      <w:tr w:rsidR="002845A0" w:rsidRPr="002F3E13" w:rsidTr="00F444B8">
        <w:tblPrEx>
          <w:tblCellMar>
            <w:top w:w="0" w:type="dxa"/>
            <w:bottom w:w="0" w:type="dxa"/>
          </w:tblCellMar>
        </w:tblPrEx>
        <w:tc>
          <w:tcPr>
            <w:tcW w:w="828" w:type="dxa"/>
          </w:tcPr>
          <w:p w:rsidR="002845A0" w:rsidRDefault="002845A0" w:rsidP="00434E9E">
            <w:pPr>
              <w:jc w:val="both"/>
            </w:pPr>
            <w:r>
              <w:t>2</w:t>
            </w:r>
          </w:p>
        </w:tc>
        <w:tc>
          <w:tcPr>
            <w:tcW w:w="3780" w:type="dxa"/>
          </w:tcPr>
          <w:p w:rsidR="002845A0" w:rsidRDefault="002845A0" w:rsidP="00E53574">
            <w:pPr>
              <w:jc w:val="both"/>
            </w:pPr>
            <w:r>
              <w:t>Отдел урегулирования задолженности</w:t>
            </w:r>
          </w:p>
        </w:tc>
        <w:tc>
          <w:tcPr>
            <w:tcW w:w="3240" w:type="dxa"/>
          </w:tcPr>
          <w:p w:rsidR="002845A0" w:rsidRDefault="002845A0" w:rsidP="00C84231">
            <w:pPr>
              <w:jc w:val="both"/>
            </w:pPr>
            <w:r>
              <w:t>Главный государственный налоговый инспектор</w:t>
            </w:r>
          </w:p>
        </w:tc>
        <w:tc>
          <w:tcPr>
            <w:tcW w:w="1620" w:type="dxa"/>
          </w:tcPr>
          <w:p w:rsidR="002845A0" w:rsidRDefault="002845A0" w:rsidP="00C84231">
            <w:pPr>
              <w:jc w:val="center"/>
            </w:pPr>
            <w:r>
              <w:t>1</w:t>
            </w:r>
          </w:p>
        </w:tc>
      </w:tr>
    </w:tbl>
    <w:p w:rsidR="00434E9E" w:rsidRDefault="00434E9E" w:rsidP="00434E9E">
      <w:pPr>
        <w:pStyle w:val="a7"/>
        <w:ind w:firstLine="851"/>
        <w:jc w:val="both"/>
      </w:pPr>
      <w: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(http:www.rosmintrud.ru/ministry/programms/gossluzhba/16/1).</w:t>
      </w:r>
    </w:p>
    <w:p w:rsidR="00434E9E" w:rsidRDefault="00434E9E" w:rsidP="00434E9E">
      <w:pPr>
        <w:pStyle w:val="a7"/>
        <w:ind w:firstLine="851"/>
        <w:jc w:val="both"/>
      </w:pPr>
      <w:r>
        <w:t>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434E9E" w:rsidRDefault="00434E9E" w:rsidP="00434E9E">
      <w:pPr>
        <w:pStyle w:val="a7"/>
        <w:ind w:firstLine="851"/>
        <w:jc w:val="both"/>
      </w:pPr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434E9E" w:rsidRDefault="00434E9E" w:rsidP="00434E9E">
      <w:pPr>
        <w:pStyle w:val="a7"/>
        <w:ind w:firstLine="851"/>
        <w:jc w:val="both"/>
      </w:pPr>
      <w: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D653FD" w:rsidRDefault="00AF2104" w:rsidP="00E64765">
      <w:pPr>
        <w:shd w:val="clear" w:color="auto" w:fill="FFFFFF"/>
        <w:ind w:left="11" w:right="17" w:firstLine="840"/>
        <w:jc w:val="both"/>
      </w:pPr>
      <w:r w:rsidRPr="00AF2104">
        <w:t>Основные права и обязанности</w:t>
      </w:r>
      <w:r w:rsidR="003222D6">
        <w:t xml:space="preserve">, </w:t>
      </w:r>
      <w:r w:rsidRPr="00AF2104">
        <w:t>а также запреты и требования, связанные с гражданской службой,  предусмотрены статьями 14, 15, 17, 18 Федерального закона от 27.07.2004 N 79-ФЗ "О государственной гражданской службе Российской Федерации".</w:t>
      </w:r>
      <w:r>
        <w:t xml:space="preserve"> </w:t>
      </w:r>
      <w:r w:rsidRPr="009D326E">
        <w:rPr>
          <w:b/>
        </w:rPr>
        <w:t xml:space="preserve">Обязанности </w:t>
      </w:r>
      <w:r w:rsidR="002845A0" w:rsidRPr="009D326E">
        <w:rPr>
          <w:b/>
        </w:rPr>
        <w:t xml:space="preserve">старшего </w:t>
      </w:r>
      <w:r w:rsidR="00E53574" w:rsidRPr="009D326E">
        <w:rPr>
          <w:b/>
        </w:rPr>
        <w:t>государственного налогового инспектора</w:t>
      </w:r>
      <w:r w:rsidR="003B7EAB" w:rsidRPr="009D326E">
        <w:rPr>
          <w:b/>
        </w:rPr>
        <w:t xml:space="preserve"> </w:t>
      </w:r>
      <w:r w:rsidR="002845A0" w:rsidRPr="009D326E">
        <w:rPr>
          <w:b/>
        </w:rPr>
        <w:t xml:space="preserve">контрольного </w:t>
      </w:r>
      <w:r w:rsidR="003B7EAB" w:rsidRPr="009D326E">
        <w:rPr>
          <w:b/>
        </w:rPr>
        <w:t>отдела</w:t>
      </w:r>
      <w:r w:rsidR="00E64765" w:rsidRPr="009D326E">
        <w:rPr>
          <w:b/>
        </w:rPr>
        <w:t>:</w:t>
      </w:r>
    </w:p>
    <w:p w:rsidR="00486C42" w:rsidRPr="00C969F6" w:rsidRDefault="00486C42" w:rsidP="00486C42">
      <w:pPr>
        <w:ind w:left="11" w:right="17" w:firstLine="714"/>
        <w:jc w:val="both"/>
      </w:pPr>
      <w:r w:rsidRPr="00C969F6">
        <w:t>- своевременно и качественно исполнять поручения руководства ФНС России, руководителя Управления и начальника отдела, данные в пределах их полномочий, установленных законодательством Российской Федерации;</w:t>
      </w:r>
    </w:p>
    <w:p w:rsidR="00486C42" w:rsidRPr="00C969F6" w:rsidRDefault="00486C42" w:rsidP="00486C42">
      <w:pPr>
        <w:ind w:left="11" w:right="17" w:firstLine="714"/>
        <w:jc w:val="both"/>
      </w:pPr>
      <w:r w:rsidRPr="00C969F6">
        <w:t>- в целях обеспечения эффективной работы Управления своевременно и добросовестно, на высоком профессиональном уровне исполнять должностные обязанности в соответствии  с настоящим Регламентом;</w:t>
      </w:r>
    </w:p>
    <w:p w:rsidR="00486C42" w:rsidRPr="00C969F6" w:rsidRDefault="00486C42" w:rsidP="00486C42">
      <w:pPr>
        <w:ind w:firstLine="709"/>
        <w:jc w:val="both"/>
      </w:pPr>
      <w:r w:rsidRPr="00C969F6">
        <w:t xml:space="preserve">- осуществлять доведение до налоговых органов области и контролировать исполнение комплексных стандартных процедур выездных налоговых проверок, </w:t>
      </w:r>
      <w:r w:rsidRPr="00C969F6">
        <w:lastRenderedPageBreak/>
        <w:t>регламентации порядка и форм проведения мероприятий налогового контроля в процессе указанных проверок, оформления и реализации их результатов, разработанных ФНС России.</w:t>
      </w:r>
    </w:p>
    <w:p w:rsidR="00486C42" w:rsidRPr="00C969F6" w:rsidRDefault="00486C42" w:rsidP="00486C42">
      <w:pPr>
        <w:ind w:firstLine="709"/>
        <w:jc w:val="both"/>
      </w:pPr>
      <w:r w:rsidRPr="00C969F6">
        <w:t>- осуществлять доведение до территориальных налоговых органов и контролировать исполнение комплексных стандартных процедур планирования выездных налоговых проверок, порядка и критериев отбора налогоплательщиков для проведения выездных налоговых проверок, определения приоритетности категорий налогоплательщиков для включения в планы проведения выездных налоговых проверок в соответствии с требованиями, предъявляемыми ФНС России к данному направлению деятельности.</w:t>
      </w:r>
    </w:p>
    <w:p w:rsidR="00486C42" w:rsidRPr="00C969F6" w:rsidRDefault="00486C42" w:rsidP="00486C42">
      <w:pPr>
        <w:ind w:firstLine="709"/>
        <w:jc w:val="both"/>
      </w:pPr>
      <w:r w:rsidRPr="00C969F6">
        <w:t>- осуществлять мониторинг и доведение до территориальных налоговых органов методических указаний (рекомендаций) по проведению налоговых проверок отдельных категорий налогоплательщиков с учетом отраслевых особенностей.</w:t>
      </w:r>
    </w:p>
    <w:p w:rsidR="00486C42" w:rsidRPr="00C969F6" w:rsidRDefault="00486C42" w:rsidP="00486C42">
      <w:pPr>
        <w:ind w:firstLine="709"/>
        <w:jc w:val="both"/>
      </w:pPr>
      <w:r w:rsidRPr="00C969F6">
        <w:t>- осуществлять обобщение и внедрение прогрессивных форм и методов налогового контроля в отношении крупнейших налогоплательщиков, включая методологическое обеспечение планирования, организации и проведения выездных проверок с учетом организационных и отраслевых особенностей ведения хозяйственной деятельности крупнейшими налогоплательщиками региона в целях повышения эффективности мероприятий налогового контроля.</w:t>
      </w:r>
    </w:p>
    <w:p w:rsidR="00486C42" w:rsidRPr="00C969F6" w:rsidRDefault="00486C42" w:rsidP="00486C42">
      <w:pPr>
        <w:ind w:firstLine="709"/>
        <w:jc w:val="both"/>
      </w:pPr>
      <w:r w:rsidRPr="00C969F6">
        <w:t>- принимать в необходимых случаях участие в рассмотрении заявлений и жалоб юридических лиц и граждан, связанных с вопросами применения положений действующих законодательных и иных нормативных правовых актов, регулирующих процедуры проведения налоговых проверок и иных форм налогового контроля, оформления и реализации их результатов.</w:t>
      </w:r>
    </w:p>
    <w:p w:rsidR="00486C42" w:rsidRPr="00C969F6" w:rsidRDefault="00486C42" w:rsidP="00486C42">
      <w:pPr>
        <w:ind w:firstLine="709"/>
        <w:jc w:val="both"/>
      </w:pPr>
      <w:r w:rsidRPr="00C969F6">
        <w:rPr>
          <w:bCs/>
        </w:rPr>
        <w:t>- принимать в необходимых случаях участие в судебных разбирательствах по искам, предъявленным налогоплательщиками к налоговым органам, и по искам налоговых органов, предъявленным  налогоплательщикам.</w:t>
      </w:r>
    </w:p>
    <w:p w:rsidR="00486C42" w:rsidRPr="00C969F6" w:rsidRDefault="00486C42" w:rsidP="00486C42">
      <w:pPr>
        <w:ind w:firstLine="709"/>
        <w:jc w:val="both"/>
      </w:pPr>
      <w:r w:rsidRPr="00C969F6">
        <w:t>- осуществлять анализ практики контрольной работы налоговых органов области и других регионов, ее проблемных вопросов и на его основе подготавливает предложения и рекомендации по вопросам повышения эффективности контрольной работы подведомственных инспекций.</w:t>
      </w:r>
    </w:p>
    <w:p w:rsidR="00486C42" w:rsidRPr="00C969F6" w:rsidRDefault="00486C42" w:rsidP="00486C42">
      <w:pPr>
        <w:ind w:firstLine="709"/>
        <w:jc w:val="both"/>
      </w:pPr>
      <w:r w:rsidRPr="00C969F6">
        <w:t>- подготавливать обзорные письма о результатах контрольной работы налоговых органов области с отражением имеющих место недостатков в ее организации и проведении, а также положительного опыта в организации и проведении контрольной работы налоговых органов региона.</w:t>
      </w:r>
    </w:p>
    <w:p w:rsidR="00486C42" w:rsidRPr="00C969F6" w:rsidRDefault="00486C42" w:rsidP="00486C42">
      <w:pPr>
        <w:ind w:firstLine="709"/>
        <w:jc w:val="both"/>
      </w:pPr>
      <w:r w:rsidRPr="00C969F6">
        <w:t>- осуществлять методическую помощь налоговым органам  области по составлению статистической налоговой отчетности по контрольной работе.</w:t>
      </w:r>
    </w:p>
    <w:p w:rsidR="00486C42" w:rsidRPr="00C969F6" w:rsidRDefault="00486C42" w:rsidP="00486C42">
      <w:pPr>
        <w:ind w:firstLine="709"/>
        <w:jc w:val="both"/>
        <w:rPr>
          <w:color w:val="000000"/>
        </w:rPr>
      </w:pPr>
      <w:r w:rsidRPr="00C969F6">
        <w:rPr>
          <w:color w:val="000000"/>
        </w:rPr>
        <w:t>- осуществлять мониторинг и системный анализ применяемых отдельными налогоплательщиками (их категориями) форм и способов уклонения от налогообложения.</w:t>
      </w:r>
    </w:p>
    <w:p w:rsidR="00486C42" w:rsidRPr="00C969F6" w:rsidRDefault="00486C42" w:rsidP="00486C42">
      <w:pPr>
        <w:ind w:firstLine="709"/>
        <w:jc w:val="both"/>
      </w:pPr>
      <w:r w:rsidRPr="00C969F6">
        <w:t>- осуществлять анализ информации, поступающей от налоговых органов региона по результатам контрольной работы в отношении крупнейших налогоплательщиков, и информации, полученной из других источников, с целью выявления схем уклонения от налогообложения.</w:t>
      </w:r>
    </w:p>
    <w:p w:rsidR="00486C42" w:rsidRPr="00C969F6" w:rsidRDefault="00486C42" w:rsidP="00486C42">
      <w:pPr>
        <w:ind w:firstLine="709"/>
        <w:jc w:val="both"/>
      </w:pPr>
      <w:r w:rsidRPr="00C969F6">
        <w:t>- организовывать, проводить (в случае необходимости) и координировать выездные налоговые проверки и иные мероприятия налогового контроля в отношении налогоплательщиков с привлечением в установленном порядке отделов Управления к проведению указанных проверок и мероприятий.</w:t>
      </w:r>
    </w:p>
    <w:p w:rsidR="00486C42" w:rsidRPr="00C969F6" w:rsidRDefault="00486C42" w:rsidP="00486C42">
      <w:pPr>
        <w:ind w:firstLine="709"/>
        <w:jc w:val="both"/>
      </w:pPr>
      <w:r w:rsidRPr="00C969F6">
        <w:t>- рассматривать материалы и подготавливать заключения по обращениям правоохранительных и контролирующих органов в рамках компетенции отдела, а также подготавливает предложения по их привлечению к проверкам.</w:t>
      </w:r>
    </w:p>
    <w:p w:rsidR="00486C42" w:rsidRPr="00C969F6" w:rsidRDefault="00486C42" w:rsidP="00486C42">
      <w:pPr>
        <w:ind w:firstLine="709"/>
        <w:jc w:val="both"/>
      </w:pPr>
      <w:r w:rsidRPr="00C969F6">
        <w:lastRenderedPageBreak/>
        <w:t xml:space="preserve">- участвовать в разработке проектов совместных приказов и иных документов, регламентирующих взаимодействие с правоохранительными и другими контролирующими органами в сфере деятельности по выявлению, предупреждению и пресечению налоговых правонарушений в рамках компетенции отдела. </w:t>
      </w:r>
    </w:p>
    <w:p w:rsidR="00486C42" w:rsidRPr="00C969F6" w:rsidRDefault="00486C42" w:rsidP="00486C42">
      <w:pPr>
        <w:ind w:firstLine="709"/>
        <w:jc w:val="both"/>
        <w:rPr>
          <w:bCs/>
        </w:rPr>
      </w:pPr>
      <w:r w:rsidRPr="00C969F6">
        <w:rPr>
          <w:bCs/>
        </w:rPr>
        <w:t xml:space="preserve">- обобщать, анализировать и передавать в ФНС России установленную статистическую отчетность о проделанной работе, относящейся к деятельности отдела. </w:t>
      </w:r>
    </w:p>
    <w:p w:rsidR="00486C42" w:rsidRPr="00C969F6" w:rsidRDefault="00486C42" w:rsidP="00486C42">
      <w:pPr>
        <w:ind w:firstLine="709"/>
        <w:jc w:val="both"/>
        <w:rPr>
          <w:bCs/>
        </w:rPr>
      </w:pPr>
      <w:r w:rsidRPr="00C969F6">
        <w:rPr>
          <w:bCs/>
        </w:rPr>
        <w:t>- представлять в установленном порядке ответы по запросам налоговых органов, органов государственной власти, организаций, учреждений, относящихся к компетенции отдела.</w:t>
      </w:r>
    </w:p>
    <w:p w:rsidR="00486C42" w:rsidRPr="00C969F6" w:rsidRDefault="00486C42" w:rsidP="00486C42">
      <w:pPr>
        <w:ind w:firstLine="709"/>
        <w:jc w:val="both"/>
        <w:rPr>
          <w:bCs/>
        </w:rPr>
      </w:pPr>
      <w:r w:rsidRPr="00C969F6">
        <w:rPr>
          <w:bCs/>
        </w:rPr>
        <w:t>- участвовать в проведении проверок внутреннего аудита подведомственных инспекций.</w:t>
      </w:r>
    </w:p>
    <w:p w:rsidR="00486C42" w:rsidRPr="00C969F6" w:rsidRDefault="00486C42" w:rsidP="00486C42">
      <w:pPr>
        <w:ind w:firstLine="709"/>
        <w:jc w:val="both"/>
      </w:pPr>
      <w:r w:rsidRPr="00C969F6">
        <w:t>- обеспечивать соблюдение режима секретности проводимых в отделе работ, в том числе при обработке документов, составляющих налоговую и служебную тайну, с использованием технических средств.</w:t>
      </w:r>
    </w:p>
    <w:p w:rsidR="00486C42" w:rsidRPr="00C969F6" w:rsidRDefault="00486C42" w:rsidP="00486C42">
      <w:pPr>
        <w:shd w:val="clear" w:color="auto" w:fill="FFFFFF"/>
        <w:ind w:firstLine="720"/>
        <w:jc w:val="both"/>
        <w:rPr>
          <w:color w:val="000000"/>
        </w:rPr>
      </w:pPr>
      <w:r w:rsidRPr="00C969F6">
        <w:rPr>
          <w:color w:val="000000"/>
        </w:rPr>
        <w:t>- участвовать в обучении работников налоговых органов региона, проводить совещания, семинары, оказывать практическую помощь подведомственным налоговым органам по вопросам, входящим в компетенцию отдела.</w:t>
      </w:r>
    </w:p>
    <w:p w:rsidR="00486C42" w:rsidRPr="00C969F6" w:rsidRDefault="00486C42" w:rsidP="00486C42">
      <w:pPr>
        <w:ind w:firstLine="709"/>
        <w:jc w:val="both"/>
        <w:rPr>
          <w:bCs/>
        </w:rPr>
      </w:pPr>
      <w:r w:rsidRPr="00C969F6">
        <w:rPr>
          <w:bCs/>
        </w:rPr>
        <w:t>- вести в установленном порядке делопроизводство и хранение документов отдела, осуществляет их передачу на архивное хранение.</w:t>
      </w:r>
    </w:p>
    <w:p w:rsidR="00486C42" w:rsidRPr="00C969F6" w:rsidRDefault="00486C42" w:rsidP="00486C42">
      <w:pPr>
        <w:ind w:left="11" w:right="17" w:firstLine="714"/>
        <w:jc w:val="both"/>
      </w:pPr>
      <w:r w:rsidRPr="00C969F6">
        <w:t>-  при исполнении должностных обязанностей соблюдать права и законные интересы  граждан и организаций;</w:t>
      </w:r>
    </w:p>
    <w:p w:rsidR="00486C42" w:rsidRDefault="00486C42" w:rsidP="00486C42">
      <w:pPr>
        <w:ind w:left="11" w:right="17" w:firstLine="714"/>
        <w:jc w:val="both"/>
      </w:pPr>
      <w:r w:rsidRPr="00C969F6">
        <w:t>-  не разглашать сведения, ставшие известными в связи  с исполнением должностных обязанностей, в том числе  сведения, касающиеся частной жизни и здоровья граждан или затрагивающие их честь и достоинство;</w:t>
      </w:r>
    </w:p>
    <w:p w:rsidR="009D326E" w:rsidRDefault="009D326E" w:rsidP="009D326E">
      <w:pPr>
        <w:shd w:val="clear" w:color="auto" w:fill="FFFFFF"/>
        <w:ind w:left="11" w:right="17" w:firstLine="840"/>
        <w:jc w:val="both"/>
      </w:pPr>
      <w:r w:rsidRPr="00AF2104">
        <w:t>Основные права и обязанности</w:t>
      </w:r>
      <w:r>
        <w:t xml:space="preserve">, </w:t>
      </w:r>
      <w:r w:rsidRPr="00AF2104">
        <w:t>а также запреты и требования, связанные с гражданской службой,  предусмотрены статьями 14, 15, 17, 18 Федерального закона от 27.07.2004 N 79-ФЗ "О государственной гражданской службе Российской Федерации".</w:t>
      </w:r>
      <w:r>
        <w:t xml:space="preserve"> </w:t>
      </w:r>
      <w:r w:rsidRPr="009D326E">
        <w:rPr>
          <w:b/>
        </w:rPr>
        <w:t xml:space="preserve">Обязанности </w:t>
      </w:r>
      <w:r>
        <w:rPr>
          <w:b/>
        </w:rPr>
        <w:t>главного</w:t>
      </w:r>
      <w:r w:rsidRPr="009D326E">
        <w:rPr>
          <w:b/>
        </w:rPr>
        <w:t xml:space="preserve"> государственного налогового инспектора отдела</w:t>
      </w:r>
      <w:r>
        <w:rPr>
          <w:b/>
        </w:rPr>
        <w:t xml:space="preserve"> урегулирования задолженности</w:t>
      </w:r>
      <w:r w:rsidRPr="009D326E">
        <w:rPr>
          <w:b/>
        </w:rPr>
        <w:t>: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- </w:t>
      </w:r>
      <w:r>
        <w:t>о</w:t>
      </w:r>
      <w:r w:rsidRPr="00E77C08">
        <w:t>существление кураторства  работы блока  учета поступлений налоговых  платежей  и  отчетности;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 -</w:t>
      </w:r>
      <w:r>
        <w:t>о</w:t>
      </w:r>
      <w:r w:rsidRPr="00E77C08">
        <w:t>существление приема в системе электронного документооборота структурированной информации от Управления Федерального казначейства по Белгородской области о  поступлении (возвратах) платежей в бюджет (из бюджета), запросов на выяснение принадлежности платежей,  осуществление контроля за полнотой полученной информации из расчетных документов и ее соответствие данным сводной информации, поступающей из УФК Белгородской области, ручная сортировка запросов на уточнение принадлежности платежа:</w:t>
      </w:r>
    </w:p>
    <w:p w:rsidR="009D326E" w:rsidRPr="00E77C08" w:rsidRDefault="009D326E" w:rsidP="009D326E">
      <w:pPr>
        <w:ind w:right="-6" w:firstLine="709"/>
        <w:contextualSpacing/>
        <w:jc w:val="both"/>
      </w:pPr>
      <w:r w:rsidRPr="00E77C08">
        <w:t xml:space="preserve"> - </w:t>
      </w:r>
      <w:r>
        <w:t>п</w:t>
      </w:r>
      <w:r w:rsidRPr="00E77C08">
        <w:t xml:space="preserve">рием структурированной информации, поступившей от налоговых органов области, МИ ФНС по крупнейшим налогоплательщикам (уведомлений об уточнении вида и принадлежности платежа, решений о зачете платежей, заявок на возврат сумм налогов, сборов, пеней, штрафов) подлежащей выгрузке на УФК по Белгородской области; </w:t>
      </w:r>
    </w:p>
    <w:p w:rsidR="009D326E" w:rsidRPr="00E77C08" w:rsidRDefault="009D326E" w:rsidP="009D326E">
      <w:pPr>
        <w:ind w:right="-6" w:firstLine="709"/>
        <w:contextualSpacing/>
        <w:jc w:val="both"/>
      </w:pPr>
      <w:r w:rsidRPr="00E77C08">
        <w:t xml:space="preserve"> - </w:t>
      </w:r>
      <w:r>
        <w:t>с</w:t>
      </w:r>
      <w:r w:rsidRPr="00E77C08">
        <w:t xml:space="preserve">верка заявленных к возврату и фактически внесенных в бюджет сумм НДФЛ с федеральной базой данных и базой системы ЭОД для установления обоснованности проведения возврата НДФЛ по решениям УФНС других субъектов РФ, в связи с предоставлением физическим лицам социальных и имущественных налоговых вычетов; 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 - </w:t>
      </w:r>
      <w:r>
        <w:t>о</w:t>
      </w:r>
      <w:r w:rsidRPr="00E77C08">
        <w:t>тправка по электронным каналам структурированной информации о  поступлении (возвратах) платежей в бюджет (из бюджета) Внебюджетным фондам (ПФР, ФСС, ФОМС);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lastRenderedPageBreak/>
        <w:t xml:space="preserve"> - </w:t>
      </w:r>
      <w:r>
        <w:t>о</w:t>
      </w:r>
      <w:r w:rsidRPr="00E77C08">
        <w:t xml:space="preserve">существление сверки с МИ ФНС по крупнейшим налогоплательщикам данных о поступлениях в бюджетную систему и возвратах по отгруженной в их адрес информации с составлением  актов сверок; 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 - </w:t>
      </w:r>
      <w:r>
        <w:t>о</w:t>
      </w:r>
      <w:r w:rsidRPr="00E77C08">
        <w:t>существление корректировки КРСБ в «АИС Налог-3» при миграции плательщиков- физических лиц, для решения проблемы повторной (ошибочной) передачи карточек;</w:t>
      </w:r>
    </w:p>
    <w:p w:rsidR="009D326E" w:rsidRPr="00E77C08" w:rsidRDefault="009D326E" w:rsidP="009D326E">
      <w:pPr>
        <w:autoSpaceDE w:val="0"/>
        <w:autoSpaceDN w:val="0"/>
        <w:adjustRightInd w:val="0"/>
        <w:ind w:firstLine="709"/>
        <w:contextualSpacing/>
        <w:jc w:val="both"/>
        <w:rPr>
          <w:bCs/>
          <w:lang w:eastAsia="en-US"/>
        </w:rPr>
      </w:pPr>
      <w:r w:rsidRPr="00E77C08">
        <w:t xml:space="preserve"> - </w:t>
      </w:r>
      <w:r>
        <w:t>у</w:t>
      </w:r>
      <w:r w:rsidRPr="00E77C08">
        <w:t>частие в проведении аудиторских проверок внутреннего аудита и тематических  проверках налоговых органов по вопросам учета налогов и отчетности, формирование на региональном уровне предварительной информации по вопросам, относящимся к деятельности отдела  для их рассмотрения, согласования  в проверяемой инспекции и включения ее в справку аудиторской проверки;</w:t>
      </w:r>
      <w:r w:rsidRPr="00E77C08">
        <w:rPr>
          <w:bCs/>
          <w:lang w:eastAsia="en-US"/>
        </w:rPr>
        <w:t xml:space="preserve"> </w:t>
      </w:r>
    </w:p>
    <w:p w:rsidR="009D326E" w:rsidRPr="00E77C08" w:rsidRDefault="009D326E" w:rsidP="009D326E">
      <w:pPr>
        <w:autoSpaceDE w:val="0"/>
        <w:autoSpaceDN w:val="0"/>
        <w:adjustRightInd w:val="0"/>
        <w:ind w:firstLine="709"/>
        <w:contextualSpacing/>
        <w:jc w:val="both"/>
      </w:pPr>
      <w:r w:rsidRPr="00E77C08">
        <w:rPr>
          <w:bCs/>
          <w:lang w:eastAsia="en-US"/>
        </w:rPr>
        <w:t xml:space="preserve"> </w:t>
      </w:r>
      <w:r w:rsidRPr="00E77C08">
        <w:t xml:space="preserve"> - </w:t>
      </w:r>
      <w:r>
        <w:t>о</w:t>
      </w:r>
      <w:r w:rsidRPr="00E77C08">
        <w:t>существляет оказание методической помощи подведомственным инспекциям, рассмотрение писем и предложений налоговых органов, органов казначейства и банков по электронному взаимодействию и подготовка материалов к проведению семинаров с работниками нижестоящих налоговых органов по данному вопросу;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 -</w:t>
      </w:r>
      <w:r>
        <w:t>р</w:t>
      </w:r>
      <w:r w:rsidRPr="00E77C08">
        <w:t xml:space="preserve">абота в системе «Электронный бюджет» в части формирования информации и направления ее для включения в перечень источников доходов бюджета субъекта (местных бюджетов); 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 - </w:t>
      </w:r>
      <w:r>
        <w:t>п</w:t>
      </w:r>
      <w:r w:rsidRPr="00E77C08">
        <w:t>ринятие оперативных мер по устранению проблем и установленных ошибок, возникших при автоматической обработке и выгрузке информации;  внесению  изменений и дополнений в нормативно-справочную информацию и своевременной установке новых программных версий;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 - </w:t>
      </w:r>
      <w:r>
        <w:t>з</w:t>
      </w:r>
      <w:r w:rsidRPr="00E77C08">
        <w:t xml:space="preserve">амещение сотрудника отдела в период его отсутствия на рабочем месте </w:t>
      </w:r>
      <w:r>
        <w:t xml:space="preserve">по </w:t>
      </w:r>
      <w:r w:rsidRPr="00E77C08">
        <w:t>ежемесячному формированию и сверке с отделом обеспечения Управления реестра доходов начисленных  налогов, налогов поступивших в бюджет в разрезе кодов налогов и муниципальных образований;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 -</w:t>
      </w:r>
      <w:r>
        <w:t>в</w:t>
      </w:r>
      <w:r w:rsidRPr="00E77C08">
        <w:t xml:space="preserve">несение предложений по внедрению и совершенствованию передовых методов работы, соблюдение налоговой тайны и порядка работы с информацией «для служебного пользования», подготовка информации для проведения совещаний с инспекциями, соблюдение внутреннего распорядка   и выполнение указаний начальника отдела и его заместителя, соблюдение корректного и внимательного отношения к работникам налоговой службы и налогоплательщикам, постоянная работа над повышением своего уровня знаний и квалификации; </w:t>
      </w:r>
    </w:p>
    <w:p w:rsidR="009D326E" w:rsidRPr="00E77C08" w:rsidRDefault="009D326E" w:rsidP="009D326E">
      <w:pPr>
        <w:ind w:firstLine="709"/>
        <w:contextualSpacing/>
        <w:jc w:val="both"/>
      </w:pPr>
      <w:r w:rsidRPr="00E77C08">
        <w:t xml:space="preserve"> -</w:t>
      </w:r>
      <w:r>
        <w:t>п</w:t>
      </w:r>
      <w:r w:rsidRPr="00E77C08">
        <w:t>ринятие участия в подготовке информации для проведения коллегий, совещаний, семинаров;</w:t>
      </w:r>
    </w:p>
    <w:p w:rsidR="009D326E" w:rsidRPr="00E77C08" w:rsidRDefault="009D326E" w:rsidP="009D326E">
      <w:pPr>
        <w:shd w:val="clear" w:color="auto" w:fill="FFFFFF"/>
        <w:spacing w:before="5"/>
        <w:ind w:right="34" w:firstLine="709"/>
        <w:contextualSpacing/>
        <w:jc w:val="both"/>
        <w:rPr>
          <w:bCs/>
          <w:color w:val="313131"/>
          <w:spacing w:val="-3"/>
        </w:rPr>
      </w:pPr>
      <w:r>
        <w:rPr>
          <w:bCs/>
          <w:color w:val="313131"/>
        </w:rPr>
        <w:t xml:space="preserve"> </w:t>
      </w:r>
      <w:r w:rsidRPr="00E77C08">
        <w:rPr>
          <w:bCs/>
          <w:color w:val="313131"/>
        </w:rPr>
        <w:t>-</w:t>
      </w:r>
      <w:r>
        <w:rPr>
          <w:bCs/>
          <w:color w:val="313131"/>
        </w:rPr>
        <w:t>п</w:t>
      </w:r>
      <w:r w:rsidRPr="00E77C08">
        <w:rPr>
          <w:bCs/>
          <w:color w:val="313131"/>
          <w:spacing w:val="-3"/>
        </w:rPr>
        <w:t xml:space="preserve">о заданию начальника отдела выполнение отдельных поручений по </w:t>
      </w:r>
      <w:r>
        <w:rPr>
          <w:bCs/>
          <w:color w:val="313131"/>
          <w:spacing w:val="-3"/>
        </w:rPr>
        <w:t>вопросам</w:t>
      </w:r>
      <w:r w:rsidRPr="00E77C08">
        <w:rPr>
          <w:bCs/>
          <w:color w:val="313131"/>
          <w:spacing w:val="-3"/>
        </w:rPr>
        <w:t xml:space="preserve"> деятельности отдела;</w:t>
      </w:r>
    </w:p>
    <w:p w:rsidR="00434E9E" w:rsidRDefault="00434E9E" w:rsidP="00434E9E">
      <w:pPr>
        <w:pStyle w:val="a7"/>
        <w:ind w:firstLine="851"/>
        <w:jc w:val="both"/>
      </w:pPr>
      <w:r>
        <w:t>Для участия в конкурсе гражданин  Российской Федерации представляет следующие документы:</w:t>
      </w:r>
    </w:p>
    <w:p w:rsidR="00434E9E" w:rsidRDefault="00434E9E" w:rsidP="00434E9E">
      <w:pPr>
        <w:pStyle w:val="a7"/>
        <w:ind w:firstLine="851"/>
        <w:jc w:val="both"/>
      </w:pPr>
      <w:r>
        <w:t>- личное заявление;</w:t>
      </w:r>
    </w:p>
    <w:p w:rsidR="00434E9E" w:rsidRDefault="00434E9E" w:rsidP="00434E9E">
      <w:pPr>
        <w:pStyle w:val="a7"/>
        <w:ind w:firstLine="851"/>
        <w:jc w:val="both"/>
      </w:pPr>
      <w:r>
        <w:t>- заполненную и подписанную анкету по форме, утверждённой распоряжением Правительства Российской Федерации от 26.05.2006 № 667-р,  с приложением 2-х черно-белых фотографий (в деловом костюме) размером 4*6 см выполненных на матовой бумаге;</w:t>
      </w:r>
    </w:p>
    <w:p w:rsidR="00434E9E" w:rsidRDefault="00434E9E" w:rsidP="00434E9E">
      <w:pPr>
        <w:pStyle w:val="a7"/>
        <w:ind w:firstLine="851"/>
        <w:jc w:val="both"/>
      </w:pPr>
      <w:r>
        <w:t>- копия паспорта или заменяющего документа (соответствующий документ предъявляется лично по прибытии на конкурс);</w:t>
      </w:r>
    </w:p>
    <w:p w:rsidR="00434E9E" w:rsidRDefault="00434E9E" w:rsidP="00434E9E">
      <w:pPr>
        <w:pStyle w:val="a7"/>
        <w:ind w:firstLine="851"/>
        <w:jc w:val="both"/>
      </w:pPr>
      <w:r>
        <w:t>- документы, подтверждающие необходимое профессиональное образование, стаж работы и квалификацию:</w:t>
      </w:r>
    </w:p>
    <w:p w:rsidR="00434E9E" w:rsidRDefault="00434E9E" w:rsidP="00434E9E">
      <w:pPr>
        <w:pStyle w:val="a7"/>
        <w:ind w:firstLine="851"/>
        <w:jc w:val="both"/>
      </w:pPr>
      <w:r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</w:t>
      </w:r>
      <w:r>
        <w:lastRenderedPageBreak/>
        <w:t>по месту работы (службы), или иные документы, подтверждающие трудовую (служебную) деятельность гражданина;</w:t>
      </w:r>
    </w:p>
    <w:p w:rsidR="00434E9E" w:rsidRDefault="00434E9E" w:rsidP="00434E9E">
      <w:pPr>
        <w:pStyle w:val="a7"/>
        <w:ind w:firstLine="851"/>
        <w:jc w:val="both"/>
      </w:pPr>
      <w:r>
        <w:t>- копии документов об образовании и о квалификации, а также по желанию гражданина копии документов, подтверждающих повышение или присвоении квалификации по результатам дополнительного профессионального образовании, документов о присвоении ученой степени, ученого звания, заверенные нотариально или кадровыми службой по месту работы (службы); если Институт является Негосударственным образовательным учреждением необходимо представить «Лицензию» и «Аккредитацию» с приложениями на период обучения;</w:t>
      </w:r>
    </w:p>
    <w:p w:rsidR="00434E9E" w:rsidRDefault="00434E9E" w:rsidP="00434E9E">
      <w:pPr>
        <w:pStyle w:val="a7"/>
        <w:ind w:firstLine="851"/>
        <w:jc w:val="both"/>
      </w:pPr>
      <w: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434E9E" w:rsidRDefault="00434E9E" w:rsidP="00434E9E">
      <w:pPr>
        <w:pStyle w:val="a7"/>
        <w:ind w:firstLine="851"/>
        <w:jc w:val="both"/>
      </w:pPr>
      <w:r>
        <w:t>- согласие на обработку персональных данных;</w:t>
      </w:r>
    </w:p>
    <w:p w:rsidR="00434E9E" w:rsidRDefault="00434E9E" w:rsidP="00434E9E">
      <w:pPr>
        <w:pStyle w:val="a7"/>
        <w:ind w:firstLine="851"/>
        <w:jc w:val="both"/>
      </w:pPr>
      <w:r>
        <w:t>-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 Правительства Российской Федерации.</w:t>
      </w:r>
    </w:p>
    <w:p w:rsidR="00434E9E" w:rsidRDefault="009930A4" w:rsidP="00434E9E">
      <w:pPr>
        <w:pStyle w:val="a7"/>
        <w:ind w:firstLine="851"/>
        <w:jc w:val="both"/>
      </w:pPr>
      <w:r>
        <w:t>Гражданский служащий</w:t>
      </w:r>
      <w:r w:rsidR="00434E9E">
        <w:t>, изъявивший желание участвовать в конкурсе, представляет заявление на имя представителя нанимателя.</w:t>
      </w:r>
    </w:p>
    <w:p w:rsidR="00434E9E" w:rsidRDefault="00434E9E" w:rsidP="00434E9E">
      <w:pPr>
        <w:pStyle w:val="a7"/>
        <w:ind w:firstLine="851"/>
        <w:jc w:val="both"/>
      </w:pPr>
      <w:r>
        <w:t xml:space="preserve">Гражданский служащий иного государственного органа, изъявивший желание участвовать в конкурсе </w:t>
      </w:r>
      <w:r w:rsidR="00742B03">
        <w:t>УФНС России по Белгородской</w:t>
      </w:r>
      <w:r w:rsidRPr="00434E9E">
        <w:t xml:space="preserve"> области</w:t>
      </w:r>
      <w:r>
        <w:t>, представляет:</w:t>
      </w:r>
    </w:p>
    <w:p w:rsidR="00434E9E" w:rsidRDefault="00434E9E" w:rsidP="00434E9E">
      <w:pPr>
        <w:pStyle w:val="a7"/>
        <w:ind w:firstLine="851"/>
        <w:jc w:val="both"/>
      </w:pPr>
      <w:r>
        <w:t xml:space="preserve">- заявление на имя представителя нанимателя; </w:t>
      </w:r>
    </w:p>
    <w:p w:rsidR="00434E9E" w:rsidRDefault="00465D28" w:rsidP="00434E9E">
      <w:pPr>
        <w:pStyle w:val="a7"/>
        <w:ind w:firstLine="851"/>
        <w:jc w:val="both"/>
      </w:pPr>
      <w:r>
        <w:t>-</w:t>
      </w:r>
      <w:r w:rsidR="00434E9E">
        <w:t xml:space="preserve"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 </w:t>
      </w:r>
    </w:p>
    <w:p w:rsidR="00434E9E" w:rsidRDefault="00434E9E" w:rsidP="00434E9E">
      <w:pPr>
        <w:pStyle w:val="a7"/>
        <w:ind w:firstLine="851"/>
        <w:jc w:val="both"/>
      </w:pPr>
      <w:r>
        <w:t>- согласие на обработку персональных данных.</w:t>
      </w:r>
    </w:p>
    <w:p w:rsidR="00434E9E" w:rsidRDefault="00434E9E" w:rsidP="00434E9E">
      <w:pPr>
        <w:pStyle w:val="a7"/>
        <w:ind w:firstLine="851"/>
        <w:jc w:val="both"/>
      </w:pPr>
      <w:r>
        <w:t xml:space="preserve">Документы в течение 21 дня со дня размещения объявления об их приёме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представляются в </w:t>
      </w:r>
      <w:r w:rsidR="009930A4">
        <w:t>Управление</w:t>
      </w:r>
      <w: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434E9E" w:rsidRDefault="00434E9E" w:rsidP="00434E9E">
      <w:pPr>
        <w:pStyle w:val="a7"/>
        <w:ind w:firstLine="851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34E9E" w:rsidRDefault="00434E9E" w:rsidP="00434E9E">
      <w:pPr>
        <w:pStyle w:val="a7"/>
        <w:ind w:firstLine="851"/>
        <w:jc w:val="both"/>
      </w:pPr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434E9E" w:rsidRDefault="00434E9E" w:rsidP="00434E9E">
      <w:pPr>
        <w:pStyle w:val="a7"/>
        <w:ind w:firstLine="851"/>
        <w:jc w:val="both"/>
      </w:pPr>
      <w:r>
        <w:t xml:space="preserve"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</w:t>
      </w:r>
      <w:r>
        <w:lastRenderedPageBreak/>
        <w:t>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434E9E" w:rsidRDefault="00434E9E" w:rsidP="00434E9E">
      <w:pPr>
        <w:pStyle w:val="a7"/>
        <w:ind w:firstLine="851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434E9E" w:rsidRDefault="00434E9E" w:rsidP="00434E9E">
      <w:pPr>
        <w:pStyle w:val="a7"/>
        <w:ind w:firstLine="851"/>
        <w:jc w:val="both"/>
      </w:pPr>
      <w:r>
        <w:t>При несвоевременном представлении документов, представлении их не в полном объёме или с нарушением правил оформления по уважительной причине представитель нанимателя вправе перенести сроки их приёма.</w:t>
      </w:r>
    </w:p>
    <w:p w:rsidR="00434E9E" w:rsidRDefault="00434E9E" w:rsidP="00434E9E">
      <w:pPr>
        <w:pStyle w:val="a7"/>
        <w:ind w:firstLine="851"/>
        <w:jc w:val="both"/>
      </w:pPr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434E9E" w:rsidRDefault="00434E9E" w:rsidP="00434E9E">
      <w:pPr>
        <w:pStyle w:val="a7"/>
        <w:ind w:firstLine="851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34E9E" w:rsidRDefault="00434E9E" w:rsidP="00434E9E">
      <w:pPr>
        <w:pStyle w:val="a7"/>
        <w:ind w:firstLine="851"/>
        <w:jc w:val="both"/>
      </w:pPr>
      <w:r>
        <w:t>Если в результате проведения конкурса не будут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434E9E" w:rsidRDefault="00434E9E" w:rsidP="00434E9E">
      <w:pPr>
        <w:pStyle w:val="a7"/>
        <w:ind w:firstLine="851"/>
        <w:jc w:val="both"/>
      </w:pPr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34E9E" w:rsidRDefault="00434E9E" w:rsidP="00434E9E">
      <w:pPr>
        <w:pStyle w:val="a7"/>
        <w:ind w:firstLine="851"/>
        <w:jc w:val="both"/>
      </w:pPr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тестирование)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34E9E" w:rsidRDefault="00434E9E" w:rsidP="00434E9E">
      <w:pPr>
        <w:pStyle w:val="a7"/>
        <w:ind w:firstLine="851"/>
        <w:jc w:val="both"/>
      </w:pPr>
      <w: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9930A4">
        <w:t>Управление</w:t>
      </w:r>
      <w:r>
        <w:t xml:space="preserve">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http://www.gossluzhba.gov.ru в разделе «Образование»// «Тесты для самопроверки»).</w:t>
      </w:r>
    </w:p>
    <w:p w:rsidR="00434E9E" w:rsidRDefault="00434E9E" w:rsidP="00434E9E">
      <w:pPr>
        <w:pStyle w:val="a7"/>
        <w:ind w:firstLine="851"/>
        <w:jc w:val="both"/>
      </w:pPr>
      <w:r>
        <w:t>Решение конкурсной комиссии принимается в отсутствие кандидата.</w:t>
      </w:r>
    </w:p>
    <w:p w:rsidR="00434E9E" w:rsidRDefault="00434E9E" w:rsidP="00434E9E">
      <w:pPr>
        <w:pStyle w:val="a7"/>
        <w:ind w:firstLine="851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34E9E" w:rsidRDefault="00434E9E" w:rsidP="00434E9E">
      <w:pPr>
        <w:pStyle w:val="a7"/>
        <w:ind w:firstLine="851"/>
        <w:jc w:val="both"/>
      </w:pPr>
      <w:r>
        <w:t xml:space="preserve">По результатам конкурса издается приказ </w:t>
      </w:r>
      <w:r w:rsidR="00742B03">
        <w:t>Управления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34E9E" w:rsidRDefault="00434E9E" w:rsidP="00434E9E">
      <w:pPr>
        <w:pStyle w:val="a7"/>
        <w:ind w:firstLine="851"/>
        <w:jc w:val="both"/>
      </w:pPr>
      <w:r>
        <w:t xml:space="preserve">Конкурсная комиссия вправе принять решение, имеющее рекомендательный характер, о включении в кадровый резерв </w:t>
      </w:r>
      <w:r w:rsidR="00742B03">
        <w:t>Управления</w:t>
      </w:r>
      <w:r>
        <w:t xml:space="preserve">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434E9E" w:rsidRDefault="00434E9E" w:rsidP="00434E9E">
      <w:pPr>
        <w:pStyle w:val="a7"/>
        <w:ind w:firstLine="851"/>
        <w:jc w:val="both"/>
      </w:pPr>
      <w:r>
        <w:t xml:space="preserve">Если конкурсной комиссией принято решение о включении в кадровый резерв </w:t>
      </w:r>
      <w:r w:rsidR="00742B03">
        <w:t>Управления</w:t>
      </w:r>
      <w:r>
        <w:t xml:space="preserve"> кандидата, не ставшего победителем конкурса на замещение вакантной должности гражданской службы, то с согласия указанного лица издается акт </w:t>
      </w:r>
      <w:r w:rsidR="00742B03">
        <w:t xml:space="preserve">Управления </w:t>
      </w:r>
      <w:r>
        <w:lastRenderedPageBreak/>
        <w:t>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434E9E" w:rsidRDefault="00434E9E" w:rsidP="00434E9E">
      <w:pPr>
        <w:pStyle w:val="a7"/>
        <w:ind w:firstLine="851"/>
        <w:jc w:val="both"/>
      </w:pPr>
      <w:r>
        <w:t xml:space="preserve">Прием документов для участия в конкурсе будет осуществляться </w:t>
      </w:r>
      <w:r w:rsidR="00E744C5" w:rsidRPr="000A1EBB">
        <w:rPr>
          <w:lang w:eastAsia="en-US"/>
        </w:rPr>
        <w:t xml:space="preserve">с </w:t>
      </w:r>
      <w:r w:rsidR="00E744C5">
        <w:rPr>
          <w:lang w:eastAsia="en-US"/>
        </w:rPr>
        <w:t>15</w:t>
      </w:r>
      <w:r w:rsidR="00E744C5" w:rsidRPr="000A1EBB">
        <w:rPr>
          <w:lang w:eastAsia="en-US"/>
        </w:rPr>
        <w:t xml:space="preserve">.04.2021 года по </w:t>
      </w:r>
      <w:r w:rsidR="00E744C5">
        <w:rPr>
          <w:lang w:eastAsia="en-US"/>
        </w:rPr>
        <w:t>05</w:t>
      </w:r>
      <w:r w:rsidR="00E744C5" w:rsidRPr="000A1EBB">
        <w:rPr>
          <w:lang w:eastAsia="en-US"/>
        </w:rPr>
        <w:t>.0</w:t>
      </w:r>
      <w:r w:rsidR="00E744C5">
        <w:rPr>
          <w:lang w:eastAsia="en-US"/>
        </w:rPr>
        <w:t>5</w:t>
      </w:r>
      <w:r w:rsidR="00E744C5" w:rsidRPr="000A1EBB">
        <w:rPr>
          <w:lang w:eastAsia="en-US"/>
        </w:rPr>
        <w:t xml:space="preserve">.2021 года. Время приема документов: </w:t>
      </w:r>
      <w:r w:rsidR="00E744C5">
        <w:rPr>
          <w:u w:val="single"/>
          <w:lang w:eastAsia="en-US"/>
        </w:rPr>
        <w:t>понедельник-четверг с 10.00</w:t>
      </w:r>
      <w:r w:rsidR="00E744C5" w:rsidRPr="004D5118">
        <w:rPr>
          <w:u w:val="single"/>
          <w:lang w:eastAsia="en-US"/>
        </w:rPr>
        <w:t xml:space="preserve"> до 1</w:t>
      </w:r>
      <w:r w:rsidR="00E744C5">
        <w:rPr>
          <w:u w:val="single"/>
          <w:lang w:eastAsia="en-US"/>
        </w:rPr>
        <w:t>8</w:t>
      </w:r>
      <w:r w:rsidR="00E744C5" w:rsidRPr="004D5118">
        <w:rPr>
          <w:u w:val="single"/>
          <w:lang w:eastAsia="en-US"/>
        </w:rPr>
        <w:t>-00</w:t>
      </w:r>
      <w:r w:rsidR="00E744C5">
        <w:rPr>
          <w:u w:val="single"/>
          <w:lang w:eastAsia="en-US"/>
        </w:rPr>
        <w:t xml:space="preserve"> (перерыв с 13.00 до 13.45), в пятницу с 10.00 до 16.45(перерыв с 13.00 до 13.45)</w:t>
      </w:r>
      <w:r w:rsidR="00E744C5" w:rsidRPr="000A1EBB">
        <w:rPr>
          <w:lang w:eastAsia="en-US"/>
        </w:rPr>
        <w:t xml:space="preserve"> (кроме субботы, воскресенья и праздничных дней)</w:t>
      </w:r>
      <w:r w:rsidR="00E744C5">
        <w:rPr>
          <w:lang w:eastAsia="en-US"/>
        </w:rPr>
        <w:t xml:space="preserve"> </w:t>
      </w:r>
      <w:r>
        <w:t xml:space="preserve">В случае направления документов по почте, датой подачи считается дата их поступления в </w:t>
      </w:r>
      <w:r w:rsidR="00E744C5">
        <w:t>Управление</w:t>
      </w:r>
      <w:r>
        <w:t>. Документы, поступившие после установленного для приёма срока, возвращаются адресату по его письменному заявлению.</w:t>
      </w:r>
    </w:p>
    <w:p w:rsidR="00434E9E" w:rsidRDefault="00434E9E" w:rsidP="00434E9E">
      <w:pPr>
        <w:pStyle w:val="a7"/>
        <w:ind w:firstLine="851"/>
        <w:jc w:val="both"/>
      </w:pPr>
      <w:r>
        <w:t xml:space="preserve">Не позднее, чем за 15 календарных дней до начала второго этапа конкурса,  </w:t>
      </w:r>
      <w:r w:rsidR="00E744C5">
        <w:t>Управление</w:t>
      </w:r>
      <w:r>
        <w:t xml:space="preserve"> размещает в региональном блоке сайта ФНС России www.nalog</w:t>
      </w:r>
      <w:r w:rsidR="00E744C5">
        <w:t>.</w:t>
      </w:r>
      <w:r w:rsidR="00E744C5">
        <w:rPr>
          <w:lang w:val="en-US"/>
        </w:rPr>
        <w:t>gov</w:t>
      </w:r>
      <w:r>
        <w:t>.ru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http://www.gossluzhba.gov.ru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434E9E" w:rsidRDefault="00434E9E" w:rsidP="00434E9E">
      <w:pPr>
        <w:pStyle w:val="a7"/>
        <w:ind w:firstLine="851"/>
        <w:jc w:val="both"/>
      </w:pPr>
      <w: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434E9E" w:rsidRDefault="00434E9E" w:rsidP="00434E9E">
      <w:pPr>
        <w:pStyle w:val="a7"/>
        <w:ind w:firstLine="851"/>
        <w:jc w:val="both"/>
      </w:pPr>
      <w:r>
        <w:t xml:space="preserve">Кандидатам, участвовавшим в конкурсе, сообщается о результатах конкурса в письменной форме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434E9E" w:rsidRDefault="00434E9E" w:rsidP="00434E9E">
      <w:pPr>
        <w:pStyle w:val="a7"/>
        <w:ind w:firstLine="851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34E9E" w:rsidRDefault="00434E9E" w:rsidP="00434E9E">
      <w:pPr>
        <w:pStyle w:val="a7"/>
        <w:ind w:firstLine="851"/>
        <w:jc w:val="both"/>
      </w:pPr>
      <w:r>
        <w:t>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434E9E" w:rsidRDefault="00434E9E" w:rsidP="00434E9E">
      <w:pPr>
        <w:pStyle w:val="a7"/>
        <w:ind w:firstLine="851"/>
        <w:jc w:val="both"/>
      </w:pPr>
      <w:r>
        <w:t>Расходы</w:t>
      </w:r>
      <w:r w:rsidR="00260D73">
        <w:t>,</w:t>
      </w:r>
      <w:r>
        <w:t xml:space="preserve">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434E9E" w:rsidRDefault="00434E9E" w:rsidP="00434E9E">
      <w:pPr>
        <w:pStyle w:val="a7"/>
        <w:ind w:firstLine="851"/>
        <w:jc w:val="both"/>
      </w:pPr>
      <w:r>
        <w:t xml:space="preserve">Адрес приема документов: </w:t>
      </w:r>
    </w:p>
    <w:p w:rsidR="00260D73" w:rsidRDefault="00E744C5" w:rsidP="00434E9E">
      <w:pPr>
        <w:pStyle w:val="a7"/>
        <w:ind w:firstLine="851"/>
        <w:jc w:val="both"/>
      </w:pPr>
      <w:r>
        <w:t>308000</w:t>
      </w:r>
      <w:r w:rsidR="00260D73" w:rsidRPr="00260D73">
        <w:t xml:space="preserve">, </w:t>
      </w:r>
      <w:r>
        <w:t>г.</w:t>
      </w:r>
      <w:r w:rsidR="009930A4">
        <w:t xml:space="preserve"> </w:t>
      </w:r>
      <w:r>
        <w:t>Белгород</w:t>
      </w:r>
      <w:r w:rsidR="00260D73" w:rsidRPr="00260D73">
        <w:t xml:space="preserve">, ул. </w:t>
      </w:r>
      <w:r>
        <w:t>П</w:t>
      </w:r>
      <w:r w:rsidR="009930A4">
        <w:t>р</w:t>
      </w:r>
      <w:r>
        <w:t>еображенская,</w:t>
      </w:r>
      <w:r w:rsidR="00260D73" w:rsidRPr="00260D73">
        <w:t xml:space="preserve"> д. </w:t>
      </w:r>
      <w:r>
        <w:t>61</w:t>
      </w:r>
      <w:r w:rsidR="00260D73" w:rsidRPr="00260D73">
        <w:t>, каб. № 20</w:t>
      </w:r>
      <w:r>
        <w:t>1</w:t>
      </w:r>
      <w:r w:rsidR="00260D73" w:rsidRPr="00260D73">
        <w:t xml:space="preserve">, телефон: </w:t>
      </w:r>
      <w:r w:rsidR="003D4770">
        <w:t xml:space="preserve">+7 </w:t>
      </w:r>
      <w:r w:rsidR="00260D73" w:rsidRPr="00260D73">
        <w:t>(47</w:t>
      </w:r>
      <w:r>
        <w:t>22</w:t>
      </w:r>
      <w:r w:rsidR="00260D73" w:rsidRPr="00260D73">
        <w:t xml:space="preserve">) </w:t>
      </w:r>
      <w:r>
        <w:t>30-15-</w:t>
      </w:r>
      <w:r w:rsidR="001E1824">
        <w:t>10</w:t>
      </w:r>
      <w:r w:rsidR="00260D73" w:rsidRPr="00260D73">
        <w:t xml:space="preserve">, факс: </w:t>
      </w:r>
      <w:r>
        <w:t>30-15-05</w:t>
      </w:r>
      <w:r w:rsidR="001E1824">
        <w:t>.</w:t>
      </w:r>
    </w:p>
    <w:p w:rsidR="00260D73" w:rsidRDefault="00434E9E" w:rsidP="00434E9E">
      <w:pPr>
        <w:pStyle w:val="a7"/>
        <w:ind w:firstLine="851"/>
        <w:jc w:val="both"/>
      </w:pPr>
      <w:r>
        <w:t xml:space="preserve">Конкурс планируется провести </w:t>
      </w:r>
      <w:r w:rsidR="00E744C5">
        <w:t>03 июня</w:t>
      </w:r>
      <w:r>
        <w:t xml:space="preserve"> 20</w:t>
      </w:r>
      <w:r w:rsidR="00E744C5">
        <w:t>21</w:t>
      </w:r>
      <w:r>
        <w:t xml:space="preserve"> года в 11 часов 00 минут по адресу: </w:t>
      </w:r>
      <w:r w:rsidR="00E744C5">
        <w:t>308000</w:t>
      </w:r>
      <w:r w:rsidR="00E744C5" w:rsidRPr="00260D73">
        <w:t xml:space="preserve">, </w:t>
      </w:r>
      <w:r w:rsidR="00E744C5">
        <w:t>г.</w:t>
      </w:r>
      <w:r w:rsidR="009930A4">
        <w:t xml:space="preserve"> </w:t>
      </w:r>
      <w:r w:rsidR="00E744C5">
        <w:t>Белгород</w:t>
      </w:r>
      <w:r w:rsidR="00E744C5" w:rsidRPr="00260D73">
        <w:t xml:space="preserve">, ул. </w:t>
      </w:r>
      <w:r w:rsidR="00E744C5">
        <w:t>П</w:t>
      </w:r>
      <w:r w:rsidR="009930A4">
        <w:t>р</w:t>
      </w:r>
      <w:r w:rsidR="00E744C5">
        <w:t>еображенская,</w:t>
      </w:r>
      <w:r w:rsidR="00E744C5" w:rsidRPr="00260D73">
        <w:t xml:space="preserve"> д. </w:t>
      </w:r>
      <w:r w:rsidR="00E744C5">
        <w:t>61</w:t>
      </w:r>
      <w:r w:rsidR="00E744C5" w:rsidRPr="00260D73">
        <w:t>, каб. № 20</w:t>
      </w:r>
      <w:r w:rsidR="00E744C5">
        <w:t>2</w:t>
      </w:r>
      <w:r w:rsidR="001E1824">
        <w:t>.</w:t>
      </w:r>
    </w:p>
    <w:sectPr w:rsidR="00260D73" w:rsidSect="00465D28">
      <w:headerReference w:type="default" r:id="rId9"/>
      <w:footerReference w:type="default" r:id="rId10"/>
      <w:pgSz w:w="11906" w:h="16838"/>
      <w:pgMar w:top="720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6E" w:rsidRDefault="000E546E" w:rsidP="00465D28">
      <w:r>
        <w:separator/>
      </w:r>
    </w:p>
  </w:endnote>
  <w:endnote w:type="continuationSeparator" w:id="0">
    <w:p w:rsidR="000E546E" w:rsidRDefault="000E546E" w:rsidP="0046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28" w:rsidRDefault="00465D28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460F10">
      <w:rPr>
        <w:noProof/>
      </w:rPr>
      <w:t>7</w:t>
    </w:r>
    <w:r>
      <w:fldChar w:fldCharType="end"/>
    </w:r>
  </w:p>
  <w:p w:rsidR="00465D28" w:rsidRDefault="00465D2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6E" w:rsidRDefault="000E546E" w:rsidP="00465D28">
      <w:r>
        <w:separator/>
      </w:r>
    </w:p>
  </w:footnote>
  <w:footnote w:type="continuationSeparator" w:id="0">
    <w:p w:rsidR="000E546E" w:rsidRDefault="000E546E" w:rsidP="00465D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28" w:rsidRDefault="00465D28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60F10">
      <w:rPr>
        <w:noProof/>
      </w:rPr>
      <w:t>7</w:t>
    </w:r>
    <w:r>
      <w:fldChar w:fldCharType="end"/>
    </w:r>
  </w:p>
  <w:p w:rsidR="00465D28" w:rsidRDefault="00465D2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D49F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B387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8A828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26A41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57020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3499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A201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A4A2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A765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CCC6B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BB21EF"/>
    <w:multiLevelType w:val="hybridMultilevel"/>
    <w:tmpl w:val="83B2DA62"/>
    <w:lvl w:ilvl="0" w:tplc="91165E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580"/>
    <w:rsid w:val="00052364"/>
    <w:rsid w:val="00062622"/>
    <w:rsid w:val="000A1EBB"/>
    <w:rsid w:val="000D2FFB"/>
    <w:rsid w:val="000E546E"/>
    <w:rsid w:val="001015B1"/>
    <w:rsid w:val="00113C3C"/>
    <w:rsid w:val="0013439E"/>
    <w:rsid w:val="00166245"/>
    <w:rsid w:val="001A0E39"/>
    <w:rsid w:val="001B68C2"/>
    <w:rsid w:val="001B7458"/>
    <w:rsid w:val="001D6299"/>
    <w:rsid w:val="001E1824"/>
    <w:rsid w:val="001E64B7"/>
    <w:rsid w:val="00223121"/>
    <w:rsid w:val="00234058"/>
    <w:rsid w:val="002402B8"/>
    <w:rsid w:val="00250018"/>
    <w:rsid w:val="00250957"/>
    <w:rsid w:val="00260D73"/>
    <w:rsid w:val="002845A0"/>
    <w:rsid w:val="00295175"/>
    <w:rsid w:val="002A0983"/>
    <w:rsid w:val="002B617E"/>
    <w:rsid w:val="002C6814"/>
    <w:rsid w:val="002D1CFE"/>
    <w:rsid w:val="002E047E"/>
    <w:rsid w:val="002F3E13"/>
    <w:rsid w:val="003222D6"/>
    <w:rsid w:val="00333197"/>
    <w:rsid w:val="003B7EAB"/>
    <w:rsid w:val="003D4658"/>
    <w:rsid w:val="003D4770"/>
    <w:rsid w:val="003F15C6"/>
    <w:rsid w:val="00434E9E"/>
    <w:rsid w:val="004373B9"/>
    <w:rsid w:val="00446B3E"/>
    <w:rsid w:val="00446DF7"/>
    <w:rsid w:val="00460F10"/>
    <w:rsid w:val="00465D28"/>
    <w:rsid w:val="00486C42"/>
    <w:rsid w:val="00487D00"/>
    <w:rsid w:val="004D0490"/>
    <w:rsid w:val="004D5118"/>
    <w:rsid w:val="004E488B"/>
    <w:rsid w:val="0050366D"/>
    <w:rsid w:val="00525CD6"/>
    <w:rsid w:val="005415D0"/>
    <w:rsid w:val="005D3400"/>
    <w:rsid w:val="005D343C"/>
    <w:rsid w:val="005D4403"/>
    <w:rsid w:val="005D60B0"/>
    <w:rsid w:val="005F4376"/>
    <w:rsid w:val="005F6AF0"/>
    <w:rsid w:val="0066166B"/>
    <w:rsid w:val="00664C36"/>
    <w:rsid w:val="0068460B"/>
    <w:rsid w:val="006B3937"/>
    <w:rsid w:val="006E1CBD"/>
    <w:rsid w:val="00705C66"/>
    <w:rsid w:val="00715A0D"/>
    <w:rsid w:val="00742B03"/>
    <w:rsid w:val="00773B14"/>
    <w:rsid w:val="007752C5"/>
    <w:rsid w:val="007A2B2F"/>
    <w:rsid w:val="007A67D3"/>
    <w:rsid w:val="007D33B8"/>
    <w:rsid w:val="007E33E2"/>
    <w:rsid w:val="007F0B6B"/>
    <w:rsid w:val="007F354F"/>
    <w:rsid w:val="008005C1"/>
    <w:rsid w:val="008047A7"/>
    <w:rsid w:val="00806A43"/>
    <w:rsid w:val="00813101"/>
    <w:rsid w:val="0082321A"/>
    <w:rsid w:val="008444FB"/>
    <w:rsid w:val="00846F9D"/>
    <w:rsid w:val="008A1E76"/>
    <w:rsid w:val="008E2A30"/>
    <w:rsid w:val="008F2580"/>
    <w:rsid w:val="0090775E"/>
    <w:rsid w:val="00914DFA"/>
    <w:rsid w:val="00925A3A"/>
    <w:rsid w:val="00940092"/>
    <w:rsid w:val="00952DFD"/>
    <w:rsid w:val="009930A4"/>
    <w:rsid w:val="009A3F8A"/>
    <w:rsid w:val="009C0ADC"/>
    <w:rsid w:val="009D326E"/>
    <w:rsid w:val="00A07D70"/>
    <w:rsid w:val="00A320DB"/>
    <w:rsid w:val="00A35633"/>
    <w:rsid w:val="00A439FF"/>
    <w:rsid w:val="00A43C15"/>
    <w:rsid w:val="00A874FA"/>
    <w:rsid w:val="00AB543D"/>
    <w:rsid w:val="00AC3F61"/>
    <w:rsid w:val="00AD6973"/>
    <w:rsid w:val="00AE2C77"/>
    <w:rsid w:val="00AE3A9F"/>
    <w:rsid w:val="00AF2104"/>
    <w:rsid w:val="00B24CCD"/>
    <w:rsid w:val="00B621E6"/>
    <w:rsid w:val="00B6337A"/>
    <w:rsid w:val="00B94ADE"/>
    <w:rsid w:val="00BA7F4E"/>
    <w:rsid w:val="00BD75E6"/>
    <w:rsid w:val="00BF12F1"/>
    <w:rsid w:val="00BF7B00"/>
    <w:rsid w:val="00BF7C83"/>
    <w:rsid w:val="00C525A3"/>
    <w:rsid w:val="00C84231"/>
    <w:rsid w:val="00C969F6"/>
    <w:rsid w:val="00CA58F6"/>
    <w:rsid w:val="00CB662B"/>
    <w:rsid w:val="00CC217B"/>
    <w:rsid w:val="00CD58D3"/>
    <w:rsid w:val="00CE19EA"/>
    <w:rsid w:val="00CF3CA5"/>
    <w:rsid w:val="00D01391"/>
    <w:rsid w:val="00D04974"/>
    <w:rsid w:val="00D12251"/>
    <w:rsid w:val="00D604F5"/>
    <w:rsid w:val="00D653FD"/>
    <w:rsid w:val="00D909A9"/>
    <w:rsid w:val="00E41757"/>
    <w:rsid w:val="00E53574"/>
    <w:rsid w:val="00E64765"/>
    <w:rsid w:val="00E71729"/>
    <w:rsid w:val="00E744C5"/>
    <w:rsid w:val="00E77C08"/>
    <w:rsid w:val="00E877EF"/>
    <w:rsid w:val="00ED207C"/>
    <w:rsid w:val="00F444B8"/>
    <w:rsid w:val="00FB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2">
    <w:name w:val="Body Text 2"/>
    <w:basedOn w:val="a"/>
    <w:link w:val="20"/>
    <w:uiPriority w:val="99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character" w:styleId="HTML">
    <w:name w:val="HTML Sample"/>
    <w:basedOn w:val="a0"/>
    <w:uiPriority w:val="99"/>
    <w:rsid w:val="00250957"/>
    <w:rPr>
      <w:rFonts w:ascii="Courier New" w:hAnsi="Courier New" w:cs="Times New Roman"/>
    </w:rPr>
  </w:style>
  <w:style w:type="paragraph" w:styleId="a7">
    <w:name w:val="Normal (Web)"/>
    <w:basedOn w:val="a"/>
    <w:uiPriority w:val="99"/>
    <w:rsid w:val="00250957"/>
  </w:style>
  <w:style w:type="character" w:styleId="a8">
    <w:name w:val="Hyperlink"/>
    <w:basedOn w:val="a0"/>
    <w:uiPriority w:val="99"/>
    <w:rsid w:val="00487D0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rsid w:val="009400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940092"/>
    <w:rPr>
      <w:rFonts w:ascii="Tahoma" w:hAnsi="Tahoma" w:cs="Times New Roman"/>
      <w:sz w:val="16"/>
    </w:rPr>
  </w:style>
  <w:style w:type="paragraph" w:styleId="ab">
    <w:name w:val="No Spacing"/>
    <w:uiPriority w:val="1"/>
    <w:qFormat/>
    <w:rsid w:val="00D653FD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465D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65D28"/>
    <w:rPr>
      <w:rFonts w:cs="Times New Roman"/>
      <w:sz w:val="24"/>
    </w:rPr>
  </w:style>
  <w:style w:type="paragraph" w:styleId="ae">
    <w:name w:val="footer"/>
    <w:basedOn w:val="a"/>
    <w:link w:val="af"/>
    <w:uiPriority w:val="99"/>
    <w:rsid w:val="00465D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65D28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both"/>
      <w:outlineLvl w:val="0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</w:rPr>
  </w:style>
  <w:style w:type="paragraph" w:styleId="2">
    <w:name w:val="Body Text 2"/>
    <w:basedOn w:val="a"/>
    <w:link w:val="20"/>
    <w:uiPriority w:val="99"/>
    <w:rPr>
      <w:sz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pPr>
      <w:ind w:firstLine="54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</w:rPr>
  </w:style>
  <w:style w:type="paragraph" w:styleId="21">
    <w:name w:val="Body Text Indent 2"/>
    <w:basedOn w:val="a"/>
    <w:link w:val="22"/>
    <w:uiPriority w:val="99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</w:rPr>
  </w:style>
  <w:style w:type="character" w:styleId="HTML">
    <w:name w:val="HTML Sample"/>
    <w:basedOn w:val="a0"/>
    <w:uiPriority w:val="99"/>
    <w:rsid w:val="00250957"/>
    <w:rPr>
      <w:rFonts w:ascii="Courier New" w:hAnsi="Courier New" w:cs="Times New Roman"/>
    </w:rPr>
  </w:style>
  <w:style w:type="paragraph" w:styleId="a7">
    <w:name w:val="Normal (Web)"/>
    <w:basedOn w:val="a"/>
    <w:uiPriority w:val="99"/>
    <w:rsid w:val="00250957"/>
  </w:style>
  <w:style w:type="character" w:styleId="a8">
    <w:name w:val="Hyperlink"/>
    <w:basedOn w:val="a0"/>
    <w:uiPriority w:val="99"/>
    <w:rsid w:val="00487D0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rsid w:val="009400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940092"/>
    <w:rPr>
      <w:rFonts w:ascii="Tahoma" w:hAnsi="Tahoma" w:cs="Times New Roman"/>
      <w:sz w:val="16"/>
    </w:rPr>
  </w:style>
  <w:style w:type="paragraph" w:styleId="ab">
    <w:name w:val="No Spacing"/>
    <w:uiPriority w:val="1"/>
    <w:qFormat/>
    <w:rsid w:val="00D653FD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465D2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65D28"/>
    <w:rPr>
      <w:rFonts w:cs="Times New Roman"/>
      <w:sz w:val="24"/>
    </w:rPr>
  </w:style>
  <w:style w:type="paragraph" w:styleId="ae">
    <w:name w:val="footer"/>
    <w:basedOn w:val="a"/>
    <w:link w:val="af"/>
    <w:uiPriority w:val="99"/>
    <w:rsid w:val="00465D2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65D28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F746-3CC6-4974-907D-E8AA8489D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(информация) о приеме документов</vt:lpstr>
    </vt:vector>
  </TitlesOfParts>
  <Company>IMNS</Company>
  <LinksUpToDate>false</LinksUpToDate>
  <CharactersWithSpaces>23406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(информация) о приеме документов</dc:title>
  <dc:creator>Zimina</dc:creator>
  <cp:lastModifiedBy>Величко Сергей Александрович</cp:lastModifiedBy>
  <cp:revision>2</cp:revision>
  <cp:lastPrinted>2019-03-11T11:25:00Z</cp:lastPrinted>
  <dcterms:created xsi:type="dcterms:W3CDTF">2021-04-15T12:05:00Z</dcterms:created>
  <dcterms:modified xsi:type="dcterms:W3CDTF">2021-04-15T12:05:00Z</dcterms:modified>
</cp:coreProperties>
</file>