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B2" w:rsidRDefault="00D76AB2" w:rsidP="00D76AB2">
      <w:pPr>
        <w:pStyle w:val="a3"/>
        <w:jc w:val="center"/>
      </w:pPr>
      <w:r>
        <w:rPr>
          <w:rStyle w:val="a4"/>
          <w:rFonts w:ascii="Arial" w:hAnsi="Arial" w:cs="Arial"/>
          <w:sz w:val="20"/>
          <w:szCs w:val="20"/>
        </w:rPr>
        <w:t>ЗАКОН БРЯНСКОЙ ОБЛАСТИ</w:t>
      </w:r>
    </w:p>
    <w:p w:rsidR="00D76AB2" w:rsidRDefault="00D76AB2" w:rsidP="00D76AB2">
      <w:pPr>
        <w:pStyle w:val="a3"/>
        <w:jc w:val="center"/>
      </w:pPr>
      <w:r>
        <w:t> </w:t>
      </w:r>
      <w:r>
        <w:rPr>
          <w:rFonts w:ascii="Arial" w:hAnsi="Arial" w:cs="Arial"/>
          <w:sz w:val="20"/>
          <w:szCs w:val="20"/>
        </w:rPr>
        <w:t>О НАЛОГЕ НА ИМУЩЕСТВО ОРГАНИЗАЦИЙ</w:t>
      </w:r>
    </w:p>
    <w:p w:rsidR="00D76AB2" w:rsidRDefault="00D76AB2" w:rsidP="00D76AB2">
      <w:pPr>
        <w:pStyle w:val="a3"/>
      </w:pPr>
      <w:r>
        <w:t> 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Принят</w:t>
      </w:r>
      <w:r>
        <w:br/>
      </w:r>
      <w:r>
        <w:rPr>
          <w:rFonts w:ascii="Arial" w:hAnsi="Arial" w:cs="Arial"/>
          <w:sz w:val="20"/>
          <w:szCs w:val="20"/>
        </w:rPr>
        <w:t>Брянской областной Думой</w:t>
      </w:r>
      <w:r>
        <w:br/>
      </w:r>
      <w:r>
        <w:rPr>
          <w:rFonts w:ascii="Arial" w:hAnsi="Arial" w:cs="Arial"/>
          <w:sz w:val="20"/>
          <w:szCs w:val="20"/>
        </w:rPr>
        <w:t>27 ноября 2003 года</w:t>
      </w:r>
    </w:p>
    <w:p w:rsidR="00D76AB2" w:rsidRDefault="00D76AB2" w:rsidP="00D76AB2">
      <w:pPr>
        <w:pStyle w:val="a3"/>
      </w:pPr>
      <w:r>
        <w:t> </w:t>
      </w:r>
      <w:bookmarkStart w:id="0" w:name="_GoBack"/>
      <w:bookmarkEnd w:id="0"/>
    </w:p>
    <w:p w:rsidR="00D76AB2" w:rsidRDefault="00D76AB2" w:rsidP="00D76AB2">
      <w:pPr>
        <w:pStyle w:val="a3"/>
        <w:jc w:val="center"/>
      </w:pPr>
      <w:r>
        <w:rPr>
          <w:rFonts w:ascii="Arial" w:hAnsi="Arial" w:cs="Arial"/>
          <w:sz w:val="20"/>
          <w:szCs w:val="20"/>
        </w:rPr>
        <w:t>(в ред. Законов Брянской области</w:t>
      </w:r>
      <w:r>
        <w:br/>
      </w:r>
      <w:r>
        <w:rPr>
          <w:rFonts w:ascii="Arial" w:hAnsi="Arial" w:cs="Arial"/>
          <w:sz w:val="20"/>
          <w:szCs w:val="20"/>
        </w:rPr>
        <w:t>от 26.11.2004 N 71-З, от 28.11.2005 N 83-З,</w:t>
      </w:r>
      <w:r>
        <w:br/>
      </w:r>
      <w:r>
        <w:rPr>
          <w:rFonts w:ascii="Arial" w:hAnsi="Arial" w:cs="Arial"/>
          <w:sz w:val="20"/>
          <w:szCs w:val="20"/>
        </w:rPr>
        <w:t>от 06.07.2007 N 94-З, от 05.06.2008 N 40-З,</w:t>
      </w:r>
      <w:r>
        <w:br/>
      </w:r>
      <w:r>
        <w:rPr>
          <w:rFonts w:ascii="Arial" w:hAnsi="Arial" w:cs="Arial"/>
          <w:sz w:val="20"/>
          <w:szCs w:val="20"/>
        </w:rPr>
        <w:t>от 05.08.2009 N 60-З, от 29.10.2010 N 86-З,</w:t>
      </w:r>
      <w:r>
        <w:br/>
      </w:r>
      <w:r>
        <w:rPr>
          <w:rFonts w:ascii="Arial" w:hAnsi="Arial" w:cs="Arial"/>
          <w:sz w:val="20"/>
          <w:szCs w:val="20"/>
        </w:rPr>
        <w:t>от 12.05.2011 N 40-З, от 03.11.2011N 104-З)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Настоящим Законом в соответствии с Федеральным законом от 11 ноября 2003 года N 139-ФЗ "О внесении дополнения в часть вторую Налогового кодекса Российской Федерации и внесении изменения и дополнения в статью 20 Закона Российской Федерации "Об основах налоговой системы в Российской Федерации", а также о признании утратившими силу актов законодательства Российской Федерации в части налогов и сборов" на территории Брянской области устанавливается и вводится налог на имущество организаций (далее в Законе - налог).</w:t>
      </w:r>
    </w:p>
    <w:p w:rsidR="00D76AB2" w:rsidRDefault="00D76AB2" w:rsidP="00D76AB2">
      <w:pPr>
        <w:pStyle w:val="a3"/>
      </w:pPr>
      <w:r>
        <w:t> </w:t>
      </w:r>
      <w:r>
        <w:rPr>
          <w:rFonts w:ascii="Arial" w:hAnsi="Arial" w:cs="Arial"/>
          <w:sz w:val="20"/>
          <w:szCs w:val="20"/>
        </w:rPr>
        <w:t>Статья 1. Налоговая ставка</w:t>
      </w:r>
    </w:p>
    <w:p w:rsidR="00D76AB2" w:rsidRDefault="00D76AB2" w:rsidP="00D76AB2">
      <w:pPr>
        <w:pStyle w:val="a3"/>
      </w:pPr>
      <w:r>
        <w:t> </w:t>
      </w:r>
      <w:r>
        <w:rPr>
          <w:rFonts w:ascii="Arial" w:hAnsi="Arial" w:cs="Arial"/>
          <w:sz w:val="20"/>
          <w:szCs w:val="20"/>
        </w:rPr>
        <w:t>Налоговая ставка устанавливается в размере 2,2 процента.</w:t>
      </w:r>
    </w:p>
    <w:p w:rsidR="00D76AB2" w:rsidRDefault="00D76AB2" w:rsidP="00D76AB2">
      <w:pPr>
        <w:pStyle w:val="a3"/>
      </w:pPr>
      <w:r>
        <w:t> </w:t>
      </w:r>
      <w:r>
        <w:rPr>
          <w:rFonts w:ascii="Arial" w:hAnsi="Arial" w:cs="Arial"/>
          <w:sz w:val="20"/>
          <w:szCs w:val="20"/>
        </w:rPr>
        <w:t>Статья 2. Налоговые льготы</w:t>
      </w:r>
    </w:p>
    <w:p w:rsidR="00D76AB2" w:rsidRDefault="00D76AB2" w:rsidP="00D76AB2">
      <w:pPr>
        <w:pStyle w:val="a3"/>
      </w:pPr>
      <w:r>
        <w:t> </w:t>
      </w:r>
      <w:r>
        <w:rPr>
          <w:rFonts w:ascii="Arial" w:hAnsi="Arial" w:cs="Arial"/>
          <w:sz w:val="20"/>
          <w:szCs w:val="20"/>
        </w:rPr>
        <w:t>Освобождаются от налогообложения: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1) исключен. - Закон Брянской области от 26.11.2004 N 71-З;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2) организации общественного транспорта, получающие субсидии из областного и (или) местных бюджетов, - в отношении объектов подвижного состава, осуществляющих городские, пригородные и внутриобластные междугородные пассажирские перевозки;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(п. 2 в ред. Закона Брянской области от 28.11.2005 N 83-З)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3) организации оборонно-промышленного комплекса, участвующие в реализации федеральных и (или) региональных программ, Соглашений администрации области с Федеральной службой по оборонному заказу, ФГУП "</w:t>
      </w:r>
      <w:proofErr w:type="spellStart"/>
      <w:r>
        <w:rPr>
          <w:rFonts w:ascii="Arial" w:hAnsi="Arial" w:cs="Arial"/>
          <w:sz w:val="20"/>
          <w:szCs w:val="20"/>
        </w:rPr>
        <w:t>Рособоронэкспорт</w:t>
      </w:r>
      <w:proofErr w:type="spellEnd"/>
      <w:r>
        <w:rPr>
          <w:rFonts w:ascii="Arial" w:hAnsi="Arial" w:cs="Arial"/>
          <w:sz w:val="20"/>
          <w:szCs w:val="20"/>
        </w:rPr>
        <w:t>", - в отношении объектов, участвующих в реализации указанных программ и соглашений по утвержденному администрацией области перечню;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(в ред. Законов Брянской области от 28.11.2005 N 83-З, от 05.08.2009 N 60-З, от 12.05.2011 N 40-З)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4) организации железнодорожного транспорта - в отношении подвижного состава, обеспечивающего перевозки пассажиров в пригородном железнодорожном сообщении;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(п. 4 в ред. Закона Брянской области от 26.11.2004 N 71-З)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5) организации, осуществляющие газификацию за счет средств областного бюджета, в доле выручки от реализации работ по газификации в общей сумме выручки от продажи товаров, работ, услуг (за минусом налога на добавленную стоимость, акцизов и аналогичных обязательных платежей);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lastRenderedPageBreak/>
        <w:t xml:space="preserve">6) организации по производству картофельного </w:t>
      </w:r>
      <w:proofErr w:type="spellStart"/>
      <w:r>
        <w:rPr>
          <w:rFonts w:ascii="Arial" w:hAnsi="Arial" w:cs="Arial"/>
          <w:sz w:val="20"/>
          <w:szCs w:val="20"/>
        </w:rPr>
        <w:t>гранулята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7) исключен. - Закон Брянской области от 05.06.2008 N 40-З;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8)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имущества, используемого ими для осуществления их уставной деятельности;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9) организации, единственным учредителем которых являются общественные организации инвалидов, в которых инвалиды составляют не менее 50 процентов от общего числа работников;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10) организации, осуществляющие создание новых, реконструкцию, модернизацию существующих производств и реализующие инвестиционные проекты в соответствии с Законом Брянской области от 19 августа 1996 года N 29-З "Об инвестиционной деятельности, налоговых льготах и гарантиях инвесторам на территории Брянской области", - в отношении имущества, создаваемого и (или) приобретаемого для реализации инвестиционного проекта и прироста стоимости реконструированных (модернизированных) в соответствии с инвестиционным проектом основных средств, - на период с момента возникновения связанных с этим затрат до окончания срока реализации инвестиционного проекта, но не более семи лет со дня начала финансирования инвестиционного проекта;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(п. 10 в ред. Закона Брянской области от 12.05.2011 N 40-З)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11 - 12) утратили силу. - Закон Брянской области от 29.10.2010 N 86-З;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13) имущество религиозных организаций;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14) имущество машинно-технологических станций;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15) утратил силу. - Закон Брянской области от 29.10.2010 N 86-З;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16) имущество областных специализированных ипотечных организаций;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(п. 16 в ред. Закона Брянской области от 06.07.2007 N 94-З)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17) имущество общественных объединений профессиональных творческих работников изобразительного искусства, входящих в состав Всероссийской творческой общественной организации "Союз художников России" и его структурных подразделений;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18) имущество организаций народных художественных промыслов;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19) утратил силу. - Закон Брянской области от 29.10.2010 N 86-З;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20) общественные объединения пожарной охраны, создающие подразделения добровольной пожарной охраны для участия в профилактике и (или) тушении пожаров, проведения аварийно-спасательных работ в населенных пунктах Брянской области, - в отношении имущества, используемого ими для осуществления их уставной деятельности.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(п. 20 введен Законом Брянской области от 03.11.2011 N 104-З)</w:t>
      </w:r>
    </w:p>
    <w:p w:rsidR="00D76AB2" w:rsidRDefault="00D76AB2" w:rsidP="00D76AB2">
      <w:pPr>
        <w:pStyle w:val="a3"/>
      </w:pPr>
      <w:r>
        <w:t> </w:t>
      </w:r>
      <w:r>
        <w:rPr>
          <w:rFonts w:ascii="Arial" w:hAnsi="Arial" w:cs="Arial"/>
          <w:sz w:val="20"/>
          <w:szCs w:val="20"/>
        </w:rPr>
        <w:t>Статья 2.1. Налоговые льготы по налогу на имущество организаций предоставляются налогоплательщикам в соответствии с основаниями, установленными настоящим Законом, и применяются только при условии предоставления налоговым органам документов, подтверждающих право на льготу, в сроки, установленные действующим законодательством для сдачи налоговых деклараций.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(статья 2.1 введена Законом Брянской области от 26.11.2004 N 71-З)</w:t>
      </w:r>
    </w:p>
    <w:p w:rsidR="00D76AB2" w:rsidRDefault="00D76AB2" w:rsidP="00D76AB2">
      <w:pPr>
        <w:pStyle w:val="a3"/>
      </w:pPr>
      <w:r>
        <w:lastRenderedPageBreak/>
        <w:t> </w:t>
      </w:r>
      <w:r>
        <w:rPr>
          <w:rFonts w:ascii="Arial" w:hAnsi="Arial" w:cs="Arial"/>
          <w:sz w:val="20"/>
          <w:szCs w:val="20"/>
        </w:rPr>
        <w:t>Статья 3. Порядок и сроки уплаты налога и авансовых платежей по налогу</w:t>
      </w:r>
    </w:p>
    <w:p w:rsidR="00D76AB2" w:rsidRDefault="00D76AB2" w:rsidP="00D76AB2">
      <w:pPr>
        <w:pStyle w:val="a3"/>
      </w:pPr>
      <w:r>
        <w:t> </w:t>
      </w:r>
      <w:r>
        <w:rPr>
          <w:rFonts w:ascii="Arial" w:hAnsi="Arial" w:cs="Arial"/>
          <w:sz w:val="20"/>
          <w:szCs w:val="20"/>
        </w:rPr>
        <w:t>1. В течение налогового периода (за отчетные периоды - первый квартал, полугодие и девять месяцев календарного года) и по его итогам налогоплательщики уплачивают авансовые платежи и налог.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2. Налог, подлежащий уплате по истечении налогового периода, уплачивается не позднее срока, установленного для подачи налоговых деклараций за соответствующий налоговый период.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Авансовые платежи по итогам отчетного периода уплачиваются не позднее срока, установленного для подачи налоговых расчетов по авансовым платежам за соответствующий отчетный период.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3. Суммы налога на имущество организаций, подлежащие уплате в бюджет, в полном объеме зачисляются на счет 40101 управления федерального казначейства Минфина России по Брянской области для последующего распределения по установленным нормативам между областным и местными бюджетами.</w:t>
      </w:r>
    </w:p>
    <w:p w:rsidR="00D76AB2" w:rsidRDefault="00D76AB2" w:rsidP="00D76AB2">
      <w:pPr>
        <w:pStyle w:val="a3"/>
      </w:pPr>
      <w:r>
        <w:t> </w:t>
      </w:r>
      <w:r>
        <w:rPr>
          <w:rFonts w:ascii="Arial" w:hAnsi="Arial" w:cs="Arial"/>
          <w:sz w:val="20"/>
          <w:szCs w:val="20"/>
        </w:rPr>
        <w:t>Статья 4. Форма отчетности по налогу</w:t>
      </w:r>
    </w:p>
    <w:p w:rsidR="00D76AB2" w:rsidRDefault="00D76AB2" w:rsidP="00D76AB2">
      <w:pPr>
        <w:pStyle w:val="a3"/>
      </w:pPr>
      <w:r>
        <w:t> </w:t>
      </w:r>
      <w:r>
        <w:rPr>
          <w:rFonts w:ascii="Arial" w:hAnsi="Arial" w:cs="Arial"/>
          <w:sz w:val="20"/>
          <w:szCs w:val="20"/>
        </w:rPr>
        <w:t>По налогу на имущество организаций применяются формы отчетности, установленные Министерством Российской Федерации по налогам и сборам.</w:t>
      </w:r>
    </w:p>
    <w:p w:rsidR="00D76AB2" w:rsidRDefault="00D76AB2" w:rsidP="00D76AB2">
      <w:pPr>
        <w:pStyle w:val="a3"/>
      </w:pPr>
      <w:r>
        <w:t> </w:t>
      </w:r>
      <w:r>
        <w:rPr>
          <w:rFonts w:ascii="Arial" w:hAnsi="Arial" w:cs="Arial"/>
          <w:sz w:val="20"/>
          <w:szCs w:val="20"/>
        </w:rPr>
        <w:t>Статья 5. Вступление Закона в силу</w:t>
      </w:r>
    </w:p>
    <w:p w:rsidR="00D76AB2" w:rsidRDefault="00D76AB2" w:rsidP="00D76AB2">
      <w:pPr>
        <w:pStyle w:val="a3"/>
      </w:pPr>
      <w:r>
        <w:t> </w:t>
      </w:r>
      <w:r>
        <w:rPr>
          <w:rFonts w:ascii="Arial" w:hAnsi="Arial" w:cs="Arial"/>
          <w:sz w:val="20"/>
          <w:szCs w:val="20"/>
        </w:rPr>
        <w:t>Настоящий Закон вступает в силу с 1 января 2004 года, но не ранее одного месяца со дня его официального опубликования.</w:t>
      </w:r>
    </w:p>
    <w:p w:rsidR="00D76AB2" w:rsidRDefault="00D76AB2" w:rsidP="00D76AB2">
      <w:pPr>
        <w:pStyle w:val="a3"/>
      </w:pPr>
      <w:r>
        <w:t> 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Губернатор</w:t>
      </w:r>
      <w:r>
        <w:br/>
      </w:r>
      <w:r>
        <w:rPr>
          <w:rFonts w:ascii="Arial" w:hAnsi="Arial" w:cs="Arial"/>
          <w:sz w:val="20"/>
          <w:szCs w:val="20"/>
        </w:rPr>
        <w:t>Брянской области</w:t>
      </w:r>
      <w:r>
        <w:br/>
      </w:r>
      <w:r>
        <w:rPr>
          <w:rFonts w:ascii="Arial" w:hAnsi="Arial" w:cs="Arial"/>
          <w:sz w:val="20"/>
          <w:szCs w:val="20"/>
        </w:rPr>
        <w:t>Ю.Е.ЛОДКИН</w:t>
      </w:r>
    </w:p>
    <w:p w:rsidR="00D76AB2" w:rsidRDefault="00D76AB2" w:rsidP="00D76AB2">
      <w:pPr>
        <w:pStyle w:val="a3"/>
      </w:pPr>
      <w:r>
        <w:rPr>
          <w:rFonts w:ascii="Arial" w:hAnsi="Arial" w:cs="Arial"/>
          <w:sz w:val="20"/>
          <w:szCs w:val="20"/>
        </w:rPr>
        <w:t>г. Брянск</w:t>
      </w:r>
      <w:r>
        <w:br/>
      </w:r>
      <w:r>
        <w:rPr>
          <w:rFonts w:ascii="Arial" w:hAnsi="Arial" w:cs="Arial"/>
          <w:sz w:val="20"/>
          <w:szCs w:val="20"/>
        </w:rPr>
        <w:t>27 ноября 2003 г.</w:t>
      </w:r>
      <w:r>
        <w:br/>
      </w:r>
      <w:r>
        <w:rPr>
          <w:rFonts w:ascii="Arial" w:hAnsi="Arial" w:cs="Arial"/>
          <w:sz w:val="20"/>
          <w:szCs w:val="20"/>
        </w:rPr>
        <w:t>N 79-З</w:t>
      </w:r>
    </w:p>
    <w:p w:rsidR="00601184" w:rsidRDefault="00601184"/>
    <w:sectPr w:rsidR="0060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D4"/>
    <w:rsid w:val="00601184"/>
    <w:rsid w:val="00B04629"/>
    <w:rsid w:val="00D76AB2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A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2</cp:revision>
  <dcterms:created xsi:type="dcterms:W3CDTF">2017-08-09T09:09:00Z</dcterms:created>
  <dcterms:modified xsi:type="dcterms:W3CDTF">2017-08-09T09:12:00Z</dcterms:modified>
</cp:coreProperties>
</file>