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97" w:rsidRDefault="00E04C97">
      <w:pPr>
        <w:pStyle w:val="ConsPlusNormal"/>
        <w:jc w:val="right"/>
      </w:pPr>
    </w:p>
    <w:p w:rsidR="00E04C97" w:rsidRDefault="00E04C97">
      <w:pPr>
        <w:pStyle w:val="ConsPlusNormal"/>
        <w:jc w:val="right"/>
      </w:pPr>
      <w:r>
        <w:t>Приложение</w:t>
      </w:r>
    </w:p>
    <w:p w:rsidR="00E04C97" w:rsidRDefault="00E04C97">
      <w:pPr>
        <w:pStyle w:val="ConsPlusNormal"/>
        <w:jc w:val="right"/>
      </w:pPr>
      <w:r>
        <w:t>к Решению</w:t>
      </w:r>
    </w:p>
    <w:p w:rsidR="00E04C97" w:rsidRDefault="00E04C97">
      <w:pPr>
        <w:pStyle w:val="ConsPlusNormal"/>
        <w:jc w:val="right"/>
      </w:pPr>
      <w:r>
        <w:t>районного Совета</w:t>
      </w:r>
    </w:p>
    <w:p w:rsidR="00E04C97" w:rsidRDefault="00E04C97">
      <w:pPr>
        <w:pStyle w:val="ConsPlusNormal"/>
        <w:jc w:val="right"/>
      </w:pPr>
      <w:r>
        <w:t>народных депутатов</w:t>
      </w:r>
    </w:p>
    <w:p w:rsidR="00E04C97" w:rsidRDefault="00E04C97">
      <w:pPr>
        <w:pStyle w:val="ConsPlusNormal"/>
        <w:jc w:val="right"/>
      </w:pPr>
      <w:r>
        <w:t>от 25.11.2015 N 117</w:t>
      </w:r>
    </w:p>
    <w:p w:rsidR="00E04C97" w:rsidRDefault="00E04C97">
      <w:pPr>
        <w:pStyle w:val="ConsPlusNormal"/>
        <w:ind w:firstLine="540"/>
        <w:jc w:val="both"/>
      </w:pPr>
    </w:p>
    <w:p w:rsidR="00E04C97" w:rsidRPr="00C23233" w:rsidRDefault="00E04C97">
      <w:pPr>
        <w:pStyle w:val="ConsPlusTitle"/>
        <w:jc w:val="center"/>
      </w:pPr>
      <w:bookmarkStart w:id="0" w:name="P30"/>
      <w:bookmarkEnd w:id="0"/>
      <w:r w:rsidRPr="00C23233">
        <w:t>Значение корректирующего коэффициента</w:t>
      </w:r>
    </w:p>
    <w:p w:rsidR="00E04C97" w:rsidRPr="00C23233" w:rsidRDefault="00E04C97">
      <w:pPr>
        <w:pStyle w:val="ConsPlusTitle"/>
        <w:jc w:val="center"/>
      </w:pPr>
      <w:r w:rsidRPr="00C23233">
        <w:t>базовой доходности К2</w:t>
      </w:r>
    </w:p>
    <w:p w:rsidR="00E04C97" w:rsidRPr="00C23233" w:rsidRDefault="00E04C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851"/>
        <w:gridCol w:w="851"/>
        <w:gridCol w:w="851"/>
        <w:gridCol w:w="851"/>
        <w:gridCol w:w="851"/>
      </w:tblGrid>
      <w:tr w:rsidR="00C23233" w:rsidRPr="00C23233">
        <w:tc>
          <w:tcPr>
            <w:tcW w:w="5100" w:type="dxa"/>
          </w:tcPr>
          <w:p w:rsidR="00E04C97" w:rsidRPr="00C23233" w:rsidRDefault="00E04C97">
            <w:pPr>
              <w:pStyle w:val="ConsPlusNormal"/>
              <w:jc w:val="center"/>
            </w:pPr>
            <w:r w:rsidRPr="00C23233">
              <w:t>Наименование видов деятельности, подлежащих переводу на единый налог на вмененный доход</w:t>
            </w:r>
          </w:p>
        </w:tc>
        <w:tc>
          <w:tcPr>
            <w:tcW w:w="851" w:type="dxa"/>
          </w:tcPr>
          <w:p w:rsidR="00E04C97" w:rsidRPr="00C23233" w:rsidRDefault="00C23233">
            <w:pPr>
              <w:pStyle w:val="ConsPlusNormal"/>
              <w:jc w:val="center"/>
            </w:pPr>
            <w:hyperlink w:anchor="P412" w:history="1">
              <w:r w:rsidR="00E04C97" w:rsidRPr="00C23233">
                <w:t>Группа 1</w:t>
              </w:r>
            </w:hyperlink>
          </w:p>
        </w:tc>
        <w:tc>
          <w:tcPr>
            <w:tcW w:w="851" w:type="dxa"/>
          </w:tcPr>
          <w:p w:rsidR="00E04C97" w:rsidRPr="00C23233" w:rsidRDefault="00C23233">
            <w:pPr>
              <w:pStyle w:val="ConsPlusNormal"/>
              <w:jc w:val="center"/>
            </w:pPr>
            <w:hyperlink w:anchor="P413" w:history="1">
              <w:r w:rsidR="00E04C97" w:rsidRPr="00C23233">
                <w:t>Группа 2</w:t>
              </w:r>
            </w:hyperlink>
          </w:p>
        </w:tc>
        <w:tc>
          <w:tcPr>
            <w:tcW w:w="851" w:type="dxa"/>
          </w:tcPr>
          <w:p w:rsidR="00E04C97" w:rsidRPr="00C23233" w:rsidRDefault="00C23233">
            <w:pPr>
              <w:pStyle w:val="ConsPlusNormal"/>
              <w:jc w:val="center"/>
            </w:pPr>
            <w:hyperlink w:anchor="P414" w:history="1">
              <w:r w:rsidR="00E04C97" w:rsidRPr="00C23233">
                <w:t>Группа 3</w:t>
              </w:r>
            </w:hyperlink>
          </w:p>
        </w:tc>
        <w:tc>
          <w:tcPr>
            <w:tcW w:w="851" w:type="dxa"/>
          </w:tcPr>
          <w:p w:rsidR="00E04C97" w:rsidRPr="00C23233" w:rsidRDefault="00C23233">
            <w:pPr>
              <w:pStyle w:val="ConsPlusNormal"/>
              <w:jc w:val="center"/>
            </w:pPr>
            <w:hyperlink w:anchor="P415" w:history="1">
              <w:r w:rsidR="00E04C97" w:rsidRPr="00C23233">
                <w:t>Группа 4</w:t>
              </w:r>
            </w:hyperlink>
          </w:p>
        </w:tc>
        <w:tc>
          <w:tcPr>
            <w:tcW w:w="851" w:type="dxa"/>
          </w:tcPr>
          <w:p w:rsidR="00E04C97" w:rsidRPr="00C23233" w:rsidRDefault="00C23233">
            <w:pPr>
              <w:pStyle w:val="ConsPlusNormal"/>
              <w:jc w:val="center"/>
            </w:pPr>
            <w:hyperlink w:anchor="P416" w:history="1">
              <w:r w:rsidR="00E04C97" w:rsidRPr="00C23233">
                <w:t>Группа 5</w:t>
              </w:r>
            </w:hyperlink>
          </w:p>
        </w:tc>
      </w:tr>
      <w:tr w:rsidR="00C23233" w:rsidRPr="00C23233">
        <w:tc>
          <w:tcPr>
            <w:tcW w:w="9355" w:type="dxa"/>
            <w:gridSpan w:val="6"/>
          </w:tcPr>
          <w:p w:rsidR="00E04C97" w:rsidRPr="00C23233" w:rsidRDefault="00E04C97">
            <w:pPr>
              <w:pStyle w:val="ConsPlusNormal"/>
              <w:jc w:val="center"/>
            </w:pPr>
            <w:r w:rsidRPr="00C23233">
              <w:t>1. Оказание бытовых услуг, в том числе:</w:t>
            </w:r>
          </w:p>
        </w:tc>
      </w:tr>
      <w:tr w:rsidR="00C23233" w:rsidRPr="00C23233">
        <w:tc>
          <w:tcPr>
            <w:tcW w:w="5100" w:type="dxa"/>
          </w:tcPr>
          <w:p w:rsidR="00E04C97" w:rsidRPr="00C23233" w:rsidRDefault="00E04C97">
            <w:pPr>
              <w:pStyle w:val="ConsPlusNormal"/>
            </w:pPr>
            <w:r w:rsidRPr="00C23233">
              <w:t xml:space="preserve">Ремонт, окраска и пошив обуви (ОКВЭД 2 ОК 029-2014, </w:t>
            </w:r>
            <w:hyperlink r:id="rId5" w:history="1">
              <w:r w:rsidRPr="00C23233">
                <w:t>код 95.23</w:t>
              </w:r>
            </w:hyperlink>
            <w:r w:rsidRPr="00C23233">
              <w:t>)</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0,228</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 xml:space="preserve">Чистка обуви (ОКВЭД 2 ОК 029-2014, </w:t>
            </w:r>
            <w:hyperlink r:id="rId6" w:history="1">
              <w:r w:rsidRPr="00C23233">
                <w:t>код 95.24</w:t>
              </w:r>
            </w:hyperlink>
            <w:r w:rsidRPr="00C23233">
              <w:t>)</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0,151</w:t>
            </w:r>
          </w:p>
        </w:tc>
        <w:tc>
          <w:tcPr>
            <w:tcW w:w="851" w:type="dxa"/>
          </w:tcPr>
          <w:p w:rsidR="00E04C97" w:rsidRPr="00C23233" w:rsidRDefault="00E04C97">
            <w:pPr>
              <w:pStyle w:val="ConsPlusNormal"/>
              <w:jc w:val="center"/>
            </w:pPr>
            <w:r w:rsidRPr="00C23233">
              <w:t>0,143</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 xml:space="preserve">Ремонт и пошив швейных, меховых и кожаных изделий, головных уборов и изделий из текстильной галантереи; ремонт, пошив и вязание трикотажных изделий (ОКВЭД 2 ОК 029-2014, </w:t>
            </w:r>
            <w:hyperlink r:id="rId7" w:history="1">
              <w:r w:rsidRPr="00C23233">
                <w:t>код 18.2</w:t>
              </w:r>
            </w:hyperlink>
            <w:r w:rsidRPr="00C23233">
              <w:t xml:space="preserve">, </w:t>
            </w:r>
            <w:hyperlink r:id="rId8" w:history="1">
              <w:r w:rsidRPr="00C23233">
                <w:t>52.74</w:t>
              </w:r>
            </w:hyperlink>
            <w:r w:rsidRPr="00C23233">
              <w:t>)</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 xml:space="preserve">Ремонт и техническое обслуживание бытовой радиоэлектронной аппаратуры, бытовых машин и бытовых приборов (ОКВЭД 2 ОК 029-2014, </w:t>
            </w:r>
            <w:hyperlink r:id="rId9" w:history="1">
              <w:r w:rsidRPr="00C23233">
                <w:t>код 95.21</w:t>
              </w:r>
            </w:hyperlink>
            <w:r w:rsidRPr="00C23233">
              <w:t xml:space="preserve">, </w:t>
            </w:r>
            <w:hyperlink r:id="rId10" w:history="1">
              <w:r w:rsidRPr="00C23233">
                <w:t>95.22</w:t>
              </w:r>
            </w:hyperlink>
            <w:r w:rsidRPr="00C23233">
              <w:t>)</w:t>
            </w:r>
          </w:p>
        </w:tc>
        <w:tc>
          <w:tcPr>
            <w:tcW w:w="851" w:type="dxa"/>
          </w:tcPr>
          <w:p w:rsidR="00E04C97" w:rsidRPr="00C23233" w:rsidRDefault="00E04C97">
            <w:pPr>
              <w:pStyle w:val="ConsPlusNormal"/>
              <w:jc w:val="center"/>
            </w:pPr>
            <w:r w:rsidRPr="00C23233">
              <w:t>0,455</w:t>
            </w:r>
          </w:p>
        </w:tc>
        <w:tc>
          <w:tcPr>
            <w:tcW w:w="851" w:type="dxa"/>
          </w:tcPr>
          <w:p w:rsidR="00E04C97" w:rsidRPr="00C23233" w:rsidRDefault="00E04C97">
            <w:pPr>
              <w:pStyle w:val="ConsPlusNormal"/>
              <w:jc w:val="center"/>
            </w:pPr>
            <w:r w:rsidRPr="00C23233">
              <w:t>0,341</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 xml:space="preserve">Ремонт часов, изготовление и ремонт ювелирных изделий (ОКВЭД 2 ОК 029-2014, </w:t>
            </w:r>
            <w:hyperlink r:id="rId11" w:history="1">
              <w:r w:rsidRPr="00C23233">
                <w:t>код 95.24</w:t>
              </w:r>
            </w:hyperlink>
            <w:r w:rsidRPr="00C23233">
              <w:t>)</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0,228</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 xml:space="preserve">Ремонт бытовых приборов (ОКВЭД 2 ОК 029-2014, </w:t>
            </w:r>
            <w:hyperlink r:id="rId12" w:history="1">
              <w:r w:rsidRPr="00C23233">
                <w:t>код 95.22</w:t>
              </w:r>
            </w:hyperlink>
            <w:r w:rsidRPr="00C23233">
              <w:t>)</w:t>
            </w:r>
          </w:p>
        </w:tc>
        <w:tc>
          <w:tcPr>
            <w:tcW w:w="851" w:type="dxa"/>
          </w:tcPr>
          <w:p w:rsidR="00E04C97" w:rsidRPr="00C23233" w:rsidRDefault="00E04C97">
            <w:pPr>
              <w:pStyle w:val="ConsPlusNormal"/>
              <w:jc w:val="center"/>
            </w:pPr>
            <w:r w:rsidRPr="00C23233">
              <w:lastRenderedPageBreak/>
              <w:t>0,569</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lastRenderedPageBreak/>
              <w:t xml:space="preserve">Ремонт и изготовление металлоизделий (ОКВЭД 2 ОК 029-2014, </w:t>
            </w:r>
            <w:hyperlink r:id="rId13" w:history="1">
              <w:r w:rsidRPr="00C23233">
                <w:t>код 52.7</w:t>
              </w:r>
            </w:hyperlink>
            <w:r w:rsidRPr="00C23233">
              <w:t xml:space="preserve">, </w:t>
            </w:r>
            <w:hyperlink r:id="rId14" w:history="1">
              <w:r w:rsidRPr="00C23233">
                <w:t>36.6</w:t>
              </w:r>
            </w:hyperlink>
            <w:r w:rsidRPr="00C23233">
              <w:t>)</w:t>
            </w:r>
          </w:p>
        </w:tc>
        <w:tc>
          <w:tcPr>
            <w:tcW w:w="851" w:type="dxa"/>
          </w:tcPr>
          <w:p w:rsidR="00E04C97" w:rsidRPr="00C23233" w:rsidRDefault="00E04C97">
            <w:pPr>
              <w:pStyle w:val="ConsPlusNormal"/>
              <w:jc w:val="center"/>
            </w:pPr>
            <w:r w:rsidRPr="00C23233">
              <w:t>0,455</w:t>
            </w:r>
          </w:p>
        </w:tc>
        <w:tc>
          <w:tcPr>
            <w:tcW w:w="851" w:type="dxa"/>
          </w:tcPr>
          <w:p w:rsidR="00E04C97" w:rsidRPr="00C23233" w:rsidRDefault="00E04C97">
            <w:pPr>
              <w:pStyle w:val="ConsPlusNormal"/>
              <w:jc w:val="center"/>
            </w:pPr>
            <w:r w:rsidRPr="00C23233">
              <w:t>0,341</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 xml:space="preserve">Ремонт мебели (ОКВЭД 2 ОК 029-2014, </w:t>
            </w:r>
            <w:hyperlink r:id="rId15" w:history="1">
              <w:r w:rsidRPr="00C23233">
                <w:t>код 95.24</w:t>
              </w:r>
            </w:hyperlink>
            <w:r w:rsidRPr="00C23233">
              <w:t>)</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Химическая чистка и крашение, услуги прачечных (ОКВЭД 2 ОК 029-2014, код 96.01)</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 xml:space="preserve">Ремонт жилья, строительство и ремонт других построек (ОКВЭД 2 ОК 029-2014, </w:t>
            </w:r>
            <w:hyperlink r:id="rId16" w:history="1">
              <w:r w:rsidRPr="00C23233">
                <w:t>код 45.21</w:t>
              </w:r>
            </w:hyperlink>
            <w:r w:rsidRPr="00C23233">
              <w:t xml:space="preserve">, </w:t>
            </w:r>
            <w:hyperlink r:id="rId17" w:history="1">
              <w:r w:rsidRPr="00C23233">
                <w:t>45.25</w:t>
              </w:r>
            </w:hyperlink>
            <w:r w:rsidRPr="00C23233">
              <w:t xml:space="preserve">, </w:t>
            </w:r>
            <w:hyperlink r:id="rId18" w:history="1">
              <w:r w:rsidRPr="00C23233">
                <w:t>45.22</w:t>
              </w:r>
            </w:hyperlink>
            <w:r w:rsidRPr="00C23233">
              <w:t>)</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 xml:space="preserve">Услуги фотоателье, фото- и кинолабораторий (ОКВЭД 2 ОК 029-2014, </w:t>
            </w:r>
            <w:hyperlink r:id="rId19" w:history="1">
              <w:r w:rsidRPr="00C23233">
                <w:t>код 74.81</w:t>
              </w:r>
            </w:hyperlink>
            <w:r w:rsidRPr="00C23233">
              <w:t>)</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 xml:space="preserve">Услуги бань и душевых, услуги предприятий по прокату, прочие услуги непроизводственного характера (ОКВЭД 2 ОК 029-2014, </w:t>
            </w:r>
            <w:hyperlink r:id="rId20" w:history="1">
              <w:r w:rsidRPr="00C23233">
                <w:t>код 93.04</w:t>
              </w:r>
            </w:hyperlink>
            <w:r w:rsidRPr="00C23233">
              <w:t>)</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Услуги парикмахерских (ОКВЭД 2 ОК 029-2014, код 96.02)</w:t>
            </w:r>
          </w:p>
        </w:tc>
        <w:tc>
          <w:tcPr>
            <w:tcW w:w="851" w:type="dxa"/>
          </w:tcPr>
          <w:p w:rsidR="00E04C97" w:rsidRPr="00C23233" w:rsidRDefault="00E04C97">
            <w:pPr>
              <w:pStyle w:val="ConsPlusNormal"/>
              <w:jc w:val="center"/>
            </w:pPr>
            <w:r w:rsidRPr="00C23233">
              <w:t>0,455</w:t>
            </w:r>
          </w:p>
        </w:tc>
        <w:tc>
          <w:tcPr>
            <w:tcW w:w="851" w:type="dxa"/>
          </w:tcPr>
          <w:p w:rsidR="00E04C97" w:rsidRPr="00C23233" w:rsidRDefault="00E04C97">
            <w:pPr>
              <w:pStyle w:val="ConsPlusNormal"/>
              <w:jc w:val="center"/>
            </w:pPr>
            <w:r w:rsidRPr="00C23233">
              <w:t>0,329</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Ритуальные, обрядовые услуги (ОКВЭД 2 ОК 029-2014, код 96.03)</w:t>
            </w:r>
          </w:p>
        </w:tc>
        <w:tc>
          <w:tcPr>
            <w:tcW w:w="851" w:type="dxa"/>
          </w:tcPr>
          <w:p w:rsidR="00E04C97" w:rsidRPr="00C23233" w:rsidRDefault="00E04C97">
            <w:pPr>
              <w:pStyle w:val="ConsPlusNormal"/>
              <w:jc w:val="center"/>
            </w:pPr>
            <w:r w:rsidRPr="00C23233">
              <w:t>0,455</w:t>
            </w:r>
          </w:p>
        </w:tc>
        <w:tc>
          <w:tcPr>
            <w:tcW w:w="851" w:type="dxa"/>
          </w:tcPr>
          <w:p w:rsidR="00E04C97" w:rsidRPr="00C23233" w:rsidRDefault="00E04C97">
            <w:pPr>
              <w:pStyle w:val="ConsPlusNormal"/>
              <w:jc w:val="center"/>
            </w:pPr>
            <w:r w:rsidRPr="00C23233">
              <w:t>0,341</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2. Оказание ветеринарных услуг</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0,143</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0,044</w:t>
            </w:r>
          </w:p>
        </w:tc>
      </w:tr>
      <w:tr w:rsidR="00C23233" w:rsidRPr="00C23233">
        <w:tc>
          <w:tcPr>
            <w:tcW w:w="5100" w:type="dxa"/>
          </w:tcPr>
          <w:p w:rsidR="00E04C97" w:rsidRPr="00C23233" w:rsidRDefault="00E04C97">
            <w:pPr>
              <w:pStyle w:val="ConsPlusNormal"/>
            </w:pPr>
            <w:r w:rsidRPr="00C23233">
              <w:t>3. Оказание услуг по ремонту, техническому обслуживанию и мойке автомототранспортных средств</w:t>
            </w:r>
          </w:p>
        </w:tc>
        <w:tc>
          <w:tcPr>
            <w:tcW w:w="851" w:type="dxa"/>
          </w:tcPr>
          <w:p w:rsidR="00E04C97" w:rsidRPr="00C23233" w:rsidRDefault="00E04C97">
            <w:pPr>
              <w:pStyle w:val="ConsPlusNormal"/>
              <w:jc w:val="center"/>
            </w:pPr>
            <w:r w:rsidRPr="00C23233">
              <w:t>0,759</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0,474</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 xml:space="preserve">4. Оказание услуг по предоставлению во временное владение (в пользование) мест для стоянки автомототранспортных средств, а также по </w:t>
            </w:r>
            <w:r w:rsidRPr="00C23233">
              <w:lastRenderedPageBreak/>
              <w:t>хранению автомототранспортных средств на платных стоянках (за исключением штрафных автостоянок)</w:t>
            </w:r>
          </w:p>
        </w:tc>
        <w:tc>
          <w:tcPr>
            <w:tcW w:w="851" w:type="dxa"/>
          </w:tcPr>
          <w:p w:rsidR="00E04C97" w:rsidRPr="00C23233" w:rsidRDefault="00E04C97">
            <w:pPr>
              <w:pStyle w:val="ConsPlusNormal"/>
              <w:jc w:val="center"/>
            </w:pPr>
            <w:r w:rsidRPr="00C23233">
              <w:lastRenderedPageBreak/>
              <w:t>1,047</w:t>
            </w:r>
          </w:p>
        </w:tc>
        <w:tc>
          <w:tcPr>
            <w:tcW w:w="851" w:type="dxa"/>
          </w:tcPr>
          <w:p w:rsidR="00E04C97" w:rsidRPr="00C23233" w:rsidRDefault="00E04C97">
            <w:pPr>
              <w:pStyle w:val="ConsPlusNormal"/>
              <w:jc w:val="center"/>
            </w:pPr>
            <w:r w:rsidRPr="00C23233">
              <w:t>0,761</w:t>
            </w:r>
          </w:p>
        </w:tc>
        <w:tc>
          <w:tcPr>
            <w:tcW w:w="851" w:type="dxa"/>
          </w:tcPr>
          <w:p w:rsidR="00E04C97" w:rsidRPr="00C23233" w:rsidRDefault="00E04C97">
            <w:pPr>
              <w:pStyle w:val="ConsPlusNormal"/>
              <w:jc w:val="center"/>
            </w:pPr>
            <w:r w:rsidRPr="00C23233">
              <w:t>0,653</w:t>
            </w:r>
          </w:p>
        </w:tc>
        <w:tc>
          <w:tcPr>
            <w:tcW w:w="851" w:type="dxa"/>
          </w:tcPr>
          <w:p w:rsidR="00E04C97" w:rsidRPr="00C23233" w:rsidRDefault="00E04C97">
            <w:pPr>
              <w:pStyle w:val="ConsPlusNormal"/>
              <w:jc w:val="center"/>
            </w:pPr>
            <w:r w:rsidRPr="00C23233">
              <w:t>0,484</w:t>
            </w:r>
          </w:p>
        </w:tc>
        <w:tc>
          <w:tcPr>
            <w:tcW w:w="851" w:type="dxa"/>
          </w:tcPr>
          <w:p w:rsidR="00E04C97" w:rsidRPr="00C23233" w:rsidRDefault="00E04C97">
            <w:pPr>
              <w:pStyle w:val="ConsPlusNormal"/>
              <w:jc w:val="center"/>
            </w:pPr>
            <w:r w:rsidRPr="00C23233">
              <w:t>0,387</w:t>
            </w:r>
          </w:p>
        </w:tc>
      </w:tr>
      <w:tr w:rsidR="00C23233" w:rsidRPr="00C23233">
        <w:tc>
          <w:tcPr>
            <w:tcW w:w="9355" w:type="dxa"/>
            <w:gridSpan w:val="6"/>
          </w:tcPr>
          <w:p w:rsidR="00E04C97" w:rsidRPr="00C23233" w:rsidRDefault="00E04C97">
            <w:pPr>
              <w:pStyle w:val="ConsPlusNormal"/>
              <w:jc w:val="center"/>
            </w:pPr>
            <w:r w:rsidRPr="00C23233">
              <w:lastRenderedPageBreak/>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r>
      <w:tr w:rsidR="00C23233" w:rsidRPr="00C23233">
        <w:tc>
          <w:tcPr>
            <w:tcW w:w="5100" w:type="dxa"/>
          </w:tcPr>
          <w:p w:rsidR="00E04C97" w:rsidRPr="00C23233" w:rsidRDefault="00E04C97">
            <w:pPr>
              <w:pStyle w:val="ConsPlusNormal"/>
            </w:pPr>
            <w:r w:rsidRPr="00C23233">
              <w:t>Оказание автотранспортных услуг по перевозке пассажиров, осуществляемых организациями и индивидуальными предпринимателями, с использованием легковых автомобилей, автобусов и микроавтобусов</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0,264</w:t>
            </w:r>
          </w:p>
        </w:tc>
        <w:tc>
          <w:tcPr>
            <w:tcW w:w="851" w:type="dxa"/>
          </w:tcPr>
          <w:p w:rsidR="00E04C97" w:rsidRPr="00C23233" w:rsidRDefault="00E04C97">
            <w:pPr>
              <w:pStyle w:val="ConsPlusNormal"/>
              <w:jc w:val="center"/>
            </w:pPr>
            <w:r w:rsidRPr="00C23233">
              <w:t>0,264</w:t>
            </w:r>
          </w:p>
        </w:tc>
      </w:tr>
      <w:tr w:rsidR="00C23233" w:rsidRPr="00C23233">
        <w:tc>
          <w:tcPr>
            <w:tcW w:w="5100" w:type="dxa"/>
          </w:tcPr>
          <w:p w:rsidR="00E04C97" w:rsidRPr="00C23233" w:rsidRDefault="00E04C97">
            <w:pPr>
              <w:pStyle w:val="ConsPlusNormal"/>
            </w:pPr>
            <w:r w:rsidRPr="00C23233">
              <w:t>Оказание автотранспортных услуг по перевозке грузов, осуществляемых организациями и индивидуальными предпринимателями, с использованием транспортных средств грузоподъемностью до 3 тонн включительно</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0,569</w:t>
            </w:r>
          </w:p>
        </w:tc>
        <w:tc>
          <w:tcPr>
            <w:tcW w:w="851" w:type="dxa"/>
          </w:tcPr>
          <w:p w:rsidR="00E04C97" w:rsidRPr="00C23233" w:rsidRDefault="00E04C97">
            <w:pPr>
              <w:pStyle w:val="ConsPlusNormal"/>
              <w:jc w:val="center"/>
            </w:pPr>
            <w:r w:rsidRPr="00C23233">
              <w:t>0,527</w:t>
            </w:r>
          </w:p>
        </w:tc>
        <w:tc>
          <w:tcPr>
            <w:tcW w:w="851" w:type="dxa"/>
          </w:tcPr>
          <w:p w:rsidR="00E04C97" w:rsidRPr="00C23233" w:rsidRDefault="00E04C97">
            <w:pPr>
              <w:pStyle w:val="ConsPlusNormal"/>
              <w:jc w:val="center"/>
            </w:pPr>
            <w:r w:rsidRPr="00C23233">
              <w:t>0,527</w:t>
            </w:r>
          </w:p>
        </w:tc>
      </w:tr>
      <w:tr w:rsidR="00C23233" w:rsidRPr="00C23233">
        <w:tc>
          <w:tcPr>
            <w:tcW w:w="5100" w:type="dxa"/>
          </w:tcPr>
          <w:p w:rsidR="00E04C97" w:rsidRPr="00C23233" w:rsidRDefault="00E04C97">
            <w:pPr>
              <w:pStyle w:val="ConsPlusNormal"/>
            </w:pPr>
            <w:r w:rsidRPr="00C23233">
              <w:t>Оказание автотранспортных услуг по перевозке грузов, осуществляемых организациями и индивидуальными предпринимателями, с использованием грузовых автомобилей грузоподъемностью свыше 3 тонн</w:t>
            </w:r>
          </w:p>
        </w:tc>
        <w:tc>
          <w:tcPr>
            <w:tcW w:w="851" w:type="dxa"/>
          </w:tcPr>
          <w:p w:rsidR="00E04C97" w:rsidRPr="00C23233" w:rsidRDefault="00E04C97">
            <w:pPr>
              <w:pStyle w:val="ConsPlusNormal"/>
              <w:jc w:val="center"/>
            </w:pPr>
            <w:r w:rsidRPr="00C23233">
              <w:t>0,948</w:t>
            </w:r>
          </w:p>
        </w:tc>
        <w:tc>
          <w:tcPr>
            <w:tcW w:w="851" w:type="dxa"/>
          </w:tcPr>
          <w:p w:rsidR="00E04C97" w:rsidRPr="00C23233" w:rsidRDefault="00E04C97">
            <w:pPr>
              <w:pStyle w:val="ConsPlusNormal"/>
              <w:jc w:val="center"/>
            </w:pPr>
            <w:r w:rsidRPr="00C23233">
              <w:t>0,948</w:t>
            </w:r>
          </w:p>
        </w:tc>
        <w:tc>
          <w:tcPr>
            <w:tcW w:w="851" w:type="dxa"/>
          </w:tcPr>
          <w:p w:rsidR="00E04C97" w:rsidRPr="00C23233" w:rsidRDefault="00E04C97">
            <w:pPr>
              <w:pStyle w:val="ConsPlusNormal"/>
              <w:jc w:val="center"/>
            </w:pPr>
            <w:r w:rsidRPr="00C23233">
              <w:t>0,948</w:t>
            </w:r>
          </w:p>
        </w:tc>
        <w:tc>
          <w:tcPr>
            <w:tcW w:w="851" w:type="dxa"/>
          </w:tcPr>
          <w:p w:rsidR="00E04C97" w:rsidRPr="00C23233" w:rsidRDefault="00E04C97">
            <w:pPr>
              <w:pStyle w:val="ConsPlusNormal"/>
              <w:jc w:val="center"/>
            </w:pPr>
            <w:r w:rsidRPr="00C23233">
              <w:t>0,878</w:t>
            </w:r>
          </w:p>
        </w:tc>
        <w:tc>
          <w:tcPr>
            <w:tcW w:w="851" w:type="dxa"/>
          </w:tcPr>
          <w:p w:rsidR="00E04C97" w:rsidRPr="00C23233" w:rsidRDefault="00E04C97">
            <w:pPr>
              <w:pStyle w:val="ConsPlusNormal"/>
              <w:jc w:val="center"/>
            </w:pPr>
            <w:r w:rsidRPr="00C23233">
              <w:t>0,878</w:t>
            </w:r>
          </w:p>
        </w:tc>
      </w:tr>
      <w:tr w:rsidR="00C23233" w:rsidRPr="00C23233">
        <w:tc>
          <w:tcPr>
            <w:tcW w:w="9355" w:type="dxa"/>
            <w:gridSpan w:val="6"/>
          </w:tcPr>
          <w:p w:rsidR="00E04C97" w:rsidRPr="00C23233" w:rsidRDefault="00E04C97">
            <w:pPr>
              <w:pStyle w:val="ConsPlusNormal"/>
              <w:jc w:val="center"/>
            </w:pPr>
            <w:r w:rsidRPr="00C23233">
              <w:t>6. Розничная торговля, осуществляемая через магазины и павильоны с площадью торгового зала не более 150 кв. м по каждому объекту организации торговли, в т.ч.:</w:t>
            </w:r>
          </w:p>
        </w:tc>
      </w:tr>
      <w:tr w:rsidR="00C23233" w:rsidRPr="00C23233">
        <w:tc>
          <w:tcPr>
            <w:tcW w:w="5100" w:type="dxa"/>
          </w:tcPr>
          <w:p w:rsidR="00E04C97" w:rsidRPr="00C23233" w:rsidRDefault="00E04C97">
            <w:pPr>
              <w:pStyle w:val="ConsPlusNormal"/>
            </w:pPr>
            <w:r w:rsidRPr="00C23233">
              <w:t xml:space="preserve">Розничная торговля, осуществляемая через объекты стационарной торговой сети, имеющие торговые залы не более 150 кв. м (с продажей винно-водочных изделий, пива, кожаных, меховых, ювелирных изделий, технически сложных товаров и </w:t>
            </w:r>
            <w:r w:rsidRPr="00C23233">
              <w:lastRenderedPageBreak/>
              <w:t>мебели), с объемом товарооборота 1 млн. руб. и более в месяц</w:t>
            </w:r>
          </w:p>
        </w:tc>
        <w:tc>
          <w:tcPr>
            <w:tcW w:w="851" w:type="dxa"/>
          </w:tcPr>
          <w:p w:rsidR="00E04C97" w:rsidRPr="00C23233" w:rsidRDefault="00E04C97">
            <w:pPr>
              <w:pStyle w:val="ConsPlusNormal"/>
              <w:jc w:val="center"/>
            </w:pPr>
            <w:r w:rsidRPr="00C23233">
              <w:lastRenderedPageBreak/>
              <w:t>0,569</w:t>
            </w:r>
          </w:p>
        </w:tc>
        <w:tc>
          <w:tcPr>
            <w:tcW w:w="851" w:type="dxa"/>
          </w:tcPr>
          <w:p w:rsidR="00E04C97" w:rsidRPr="00C23233" w:rsidRDefault="00E04C97">
            <w:pPr>
              <w:pStyle w:val="ConsPlusNormal"/>
              <w:jc w:val="center"/>
            </w:pPr>
            <w:r w:rsidRPr="00C23233">
              <w:t>0,485</w:t>
            </w:r>
          </w:p>
        </w:tc>
        <w:tc>
          <w:tcPr>
            <w:tcW w:w="851" w:type="dxa"/>
          </w:tcPr>
          <w:p w:rsidR="00E04C97" w:rsidRPr="00C23233" w:rsidRDefault="00E04C97">
            <w:pPr>
              <w:pStyle w:val="ConsPlusNormal"/>
              <w:jc w:val="center"/>
            </w:pPr>
            <w:r w:rsidRPr="00C23233">
              <w:t>0,354</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lastRenderedPageBreak/>
              <w:t>Розничная торговля, осуществляемая через объекты стационарной торговой сети, имеющие торговые залы не более 150 кв. м (с продажей винно-водочных изделий, пива, кожаных, меховых, ювелирных, технически сложных товаров и мебели), с объемом товарооборота менее 1 млн. руб. в месяц</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объекты стационарной торговой сети, имеющие торговые залы не более 150 кв. м (без продажи винно-водочных изделий, пива, кожаных, меховых, ювелирных изделий, технически сложных товаров и мебели), с объемом товарооборота 1 млн. руб. и более в месяц</w:t>
            </w:r>
          </w:p>
        </w:tc>
        <w:tc>
          <w:tcPr>
            <w:tcW w:w="851" w:type="dxa"/>
          </w:tcPr>
          <w:p w:rsidR="00E04C97" w:rsidRPr="00C23233" w:rsidRDefault="00E04C97">
            <w:pPr>
              <w:pStyle w:val="ConsPlusNormal"/>
              <w:jc w:val="center"/>
            </w:pPr>
            <w:r w:rsidRPr="00C23233">
              <w:t>0,455</w:t>
            </w:r>
          </w:p>
        </w:tc>
        <w:tc>
          <w:tcPr>
            <w:tcW w:w="851" w:type="dxa"/>
          </w:tcPr>
          <w:p w:rsidR="00E04C97" w:rsidRPr="00C23233" w:rsidRDefault="00E04C97">
            <w:pPr>
              <w:pStyle w:val="ConsPlusNormal"/>
              <w:jc w:val="center"/>
            </w:pPr>
            <w:r w:rsidRPr="00C23233">
              <w:t>0,363</w:t>
            </w:r>
          </w:p>
        </w:tc>
        <w:tc>
          <w:tcPr>
            <w:tcW w:w="851" w:type="dxa"/>
          </w:tcPr>
          <w:p w:rsidR="00E04C97" w:rsidRPr="00C23233" w:rsidRDefault="00E04C97">
            <w:pPr>
              <w:pStyle w:val="ConsPlusNormal"/>
              <w:jc w:val="center"/>
            </w:pPr>
            <w:r w:rsidRPr="00C23233">
              <w:t>0,307</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объекты стационарной торговой сети, имеющие торговые залы не более 150 кв. м (без продажи винно-водочных изделий, пива, кожаных, меховых, ювелирных изделий, технически сложных товаров и мебели), с объемом товарооборота менее 1 млн. руб. в месяц</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 xml:space="preserve">Розничная торговля предметами похоронного ритуала и похоронными принадлежностями, осуществляемая через объекты стационарной торговой сети, имеющие торговые залы не более 150 кв. м, если объем реализации данной продукции в общем объеме товарооборота превышает 80% по каждому месту осуществления </w:t>
            </w:r>
            <w:r w:rsidRPr="00C23233">
              <w:lastRenderedPageBreak/>
              <w:t>предпринимательской деятельности</w:t>
            </w:r>
          </w:p>
        </w:tc>
        <w:tc>
          <w:tcPr>
            <w:tcW w:w="851" w:type="dxa"/>
          </w:tcPr>
          <w:p w:rsidR="00E04C97" w:rsidRPr="00C23233" w:rsidRDefault="00E04C97">
            <w:pPr>
              <w:pStyle w:val="ConsPlusNormal"/>
              <w:jc w:val="center"/>
            </w:pPr>
            <w:r w:rsidRPr="00C23233">
              <w:lastRenderedPageBreak/>
              <w:t>0,455</w:t>
            </w:r>
          </w:p>
        </w:tc>
        <w:tc>
          <w:tcPr>
            <w:tcW w:w="851" w:type="dxa"/>
          </w:tcPr>
          <w:p w:rsidR="00E04C97" w:rsidRPr="00C23233" w:rsidRDefault="00E04C97">
            <w:pPr>
              <w:pStyle w:val="ConsPlusNormal"/>
              <w:jc w:val="center"/>
            </w:pPr>
            <w:r w:rsidRPr="00C23233">
              <w:t>0,341</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lastRenderedPageBreak/>
              <w:t>Розничная торговля, осуществляемая через объекты стационарной торговой сети, имеющие торговые залы не более 150 кв. м, при реализации книжной продукции, связанной с образованием, наукой, культурой, продукции полиграфической промышленности, если объем реализации данной продукции в общем объеме товарооборота за налоговый период превышает 50% по каждому месту осуществления предпринимательской деятельности</w:t>
            </w:r>
          </w:p>
        </w:tc>
        <w:tc>
          <w:tcPr>
            <w:tcW w:w="851" w:type="dxa"/>
          </w:tcPr>
          <w:p w:rsidR="00E04C97" w:rsidRPr="00C23233" w:rsidRDefault="00E04C97">
            <w:pPr>
              <w:pStyle w:val="ConsPlusNormal"/>
              <w:jc w:val="center"/>
            </w:pPr>
            <w:r w:rsidRPr="00C23233">
              <w:t>0,197</w:t>
            </w:r>
          </w:p>
        </w:tc>
        <w:tc>
          <w:tcPr>
            <w:tcW w:w="851" w:type="dxa"/>
          </w:tcPr>
          <w:p w:rsidR="00E04C97" w:rsidRPr="00C23233" w:rsidRDefault="00E04C97">
            <w:pPr>
              <w:pStyle w:val="ConsPlusNormal"/>
              <w:jc w:val="center"/>
            </w:pPr>
            <w:r w:rsidRPr="00C23233">
              <w:t>0,157</w:t>
            </w:r>
          </w:p>
        </w:tc>
        <w:tc>
          <w:tcPr>
            <w:tcW w:w="851" w:type="dxa"/>
          </w:tcPr>
          <w:p w:rsidR="00E04C97" w:rsidRPr="00C23233" w:rsidRDefault="00E04C97">
            <w:pPr>
              <w:pStyle w:val="ConsPlusNormal"/>
              <w:jc w:val="center"/>
            </w:pPr>
            <w:r w:rsidRPr="00C23233">
              <w:t>0,123</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объекты стационарной торговой сети, имеющие торговые залы не более 150 кв. м, при реализации продуктов детского питания, если объем реализации данной продукции в общем объеме товарооборота за налоговый период превышает 50% по каждому месту осуществления предпринимательской деятельности</w:t>
            </w:r>
          </w:p>
        </w:tc>
        <w:tc>
          <w:tcPr>
            <w:tcW w:w="851" w:type="dxa"/>
          </w:tcPr>
          <w:p w:rsidR="00E04C97" w:rsidRPr="00C23233" w:rsidRDefault="00E04C97">
            <w:pPr>
              <w:pStyle w:val="ConsPlusNormal"/>
              <w:jc w:val="center"/>
            </w:pPr>
            <w:r w:rsidRPr="00C23233">
              <w:t>0,197</w:t>
            </w:r>
          </w:p>
        </w:tc>
        <w:tc>
          <w:tcPr>
            <w:tcW w:w="851" w:type="dxa"/>
          </w:tcPr>
          <w:p w:rsidR="00E04C97" w:rsidRPr="00C23233" w:rsidRDefault="00E04C97">
            <w:pPr>
              <w:pStyle w:val="ConsPlusNormal"/>
              <w:jc w:val="center"/>
            </w:pPr>
            <w:r w:rsidRPr="00C23233">
              <w:t>0,157</w:t>
            </w:r>
          </w:p>
        </w:tc>
        <w:tc>
          <w:tcPr>
            <w:tcW w:w="851" w:type="dxa"/>
          </w:tcPr>
          <w:p w:rsidR="00E04C97" w:rsidRPr="00C23233" w:rsidRDefault="00E04C97">
            <w:pPr>
              <w:pStyle w:val="ConsPlusNormal"/>
              <w:jc w:val="center"/>
            </w:pPr>
            <w:r w:rsidRPr="00C23233">
              <w:t>0,123</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9355" w:type="dxa"/>
            <w:gridSpan w:val="6"/>
          </w:tcPr>
          <w:p w:rsidR="00E04C97" w:rsidRPr="00C23233" w:rsidRDefault="00E04C97">
            <w:pPr>
              <w:pStyle w:val="ConsPlusNormal"/>
              <w:jc w:val="center"/>
            </w:pPr>
            <w:r w:rsidRPr="00C23233">
              <w:t>7. Розничная торговля, осуществляемая через объекты стационарной торговой сети, не имеющие торговых залов, а также объекты нестационарной торговой сети, в т.ч.:</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(с продажей табачных, кожаных, меховых изделий, технически сложных товаров и мебели), площадь торгового места в которых не превышает 5 кв. м</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 xml:space="preserve">Розничная торговля, осуществляемая через объекты стационарной торговой сети, не имеющие торговых </w:t>
            </w:r>
            <w:r w:rsidRPr="00C23233">
              <w:lastRenderedPageBreak/>
              <w:t>залов, а также через объекты нестационарной торговой сети (с продажей табачных, кожаных, меховых изделий, технически сложных товаров и мебели), площадь торгового места в которых превышает 5 кв. м</w:t>
            </w:r>
          </w:p>
        </w:tc>
        <w:tc>
          <w:tcPr>
            <w:tcW w:w="851" w:type="dxa"/>
          </w:tcPr>
          <w:p w:rsidR="00E04C97" w:rsidRPr="00C23233" w:rsidRDefault="00E04C97">
            <w:pPr>
              <w:pStyle w:val="ConsPlusNormal"/>
              <w:jc w:val="center"/>
            </w:pPr>
            <w:r w:rsidRPr="00C23233">
              <w:lastRenderedPageBreak/>
              <w:t>0,537</w:t>
            </w:r>
          </w:p>
        </w:tc>
        <w:tc>
          <w:tcPr>
            <w:tcW w:w="851" w:type="dxa"/>
          </w:tcPr>
          <w:p w:rsidR="00E04C97" w:rsidRPr="00C23233" w:rsidRDefault="00E04C97">
            <w:pPr>
              <w:pStyle w:val="ConsPlusNormal"/>
              <w:jc w:val="center"/>
            </w:pPr>
            <w:r w:rsidRPr="00C23233">
              <w:t>0,395</w:t>
            </w:r>
          </w:p>
        </w:tc>
        <w:tc>
          <w:tcPr>
            <w:tcW w:w="851" w:type="dxa"/>
          </w:tcPr>
          <w:p w:rsidR="00E04C97" w:rsidRPr="00C23233" w:rsidRDefault="00E04C97">
            <w:pPr>
              <w:pStyle w:val="ConsPlusNormal"/>
              <w:jc w:val="center"/>
            </w:pPr>
            <w:r w:rsidRPr="00C23233">
              <w:t>0,307</w:t>
            </w:r>
          </w:p>
        </w:tc>
        <w:tc>
          <w:tcPr>
            <w:tcW w:w="851" w:type="dxa"/>
          </w:tcPr>
          <w:p w:rsidR="00E04C97" w:rsidRPr="00C23233" w:rsidRDefault="00E04C97">
            <w:pPr>
              <w:pStyle w:val="ConsPlusNormal"/>
              <w:jc w:val="center"/>
            </w:pPr>
            <w:r w:rsidRPr="00C23233">
              <w:t>0,181</w:t>
            </w:r>
          </w:p>
        </w:tc>
        <w:tc>
          <w:tcPr>
            <w:tcW w:w="851" w:type="dxa"/>
          </w:tcPr>
          <w:p w:rsidR="00E04C97" w:rsidRPr="00C23233" w:rsidRDefault="00E04C97">
            <w:pPr>
              <w:pStyle w:val="ConsPlusNormal"/>
              <w:jc w:val="center"/>
            </w:pPr>
            <w:r w:rsidRPr="00C23233">
              <w:t>0,091</w:t>
            </w:r>
          </w:p>
        </w:tc>
      </w:tr>
      <w:tr w:rsidR="00C23233" w:rsidRPr="00C23233">
        <w:tc>
          <w:tcPr>
            <w:tcW w:w="5100" w:type="dxa"/>
          </w:tcPr>
          <w:p w:rsidR="00E04C97" w:rsidRPr="00C23233" w:rsidRDefault="00E04C97">
            <w:pPr>
              <w:pStyle w:val="ConsPlusNormal"/>
            </w:pPr>
            <w:r w:rsidRPr="00C23233">
              <w:lastRenderedPageBreak/>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(без продажи табачных, кожаных, меховых изделий, технически сложных товаров и мебели), площадь торгового места в которых не превышает 5 кв. м</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(без продажи табачных, кожаных, меховых изделий, технически сложных товаров и мебели), площадь торгового места в которых превышает 5 кв. м</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Розничная торговля предметами похоронного ритуала и похоронными принадлежностями, осуществляемая через объекты стационарной торговой сети, не имеющие торговых залов, а также через объекты нестационарной торговой сети, если объем реализации данной продукции в общем объеме товарооборота превышает 80 процентов по каждому месту осуществления предпринимательской деятельности, площадь торгового места в которых превышает 5 кв. м</w:t>
            </w:r>
          </w:p>
        </w:tc>
        <w:tc>
          <w:tcPr>
            <w:tcW w:w="851" w:type="dxa"/>
          </w:tcPr>
          <w:p w:rsidR="00E04C97" w:rsidRPr="00C23233" w:rsidRDefault="00E04C97">
            <w:pPr>
              <w:pStyle w:val="ConsPlusNormal"/>
              <w:jc w:val="center"/>
            </w:pPr>
            <w:r w:rsidRPr="00C23233">
              <w:t>0,455</w:t>
            </w:r>
          </w:p>
        </w:tc>
        <w:tc>
          <w:tcPr>
            <w:tcW w:w="851" w:type="dxa"/>
          </w:tcPr>
          <w:p w:rsidR="00E04C97" w:rsidRPr="00C23233" w:rsidRDefault="00E04C97">
            <w:pPr>
              <w:pStyle w:val="ConsPlusNormal"/>
              <w:jc w:val="center"/>
            </w:pPr>
            <w:r w:rsidRPr="00C23233">
              <w:t>0,341</w:t>
            </w:r>
          </w:p>
        </w:tc>
        <w:tc>
          <w:tcPr>
            <w:tcW w:w="851" w:type="dxa"/>
          </w:tcPr>
          <w:p w:rsidR="00E04C97" w:rsidRPr="00C23233" w:rsidRDefault="00E04C97">
            <w:pPr>
              <w:pStyle w:val="ConsPlusNormal"/>
              <w:jc w:val="center"/>
            </w:pPr>
            <w:r w:rsidRPr="00C23233">
              <w:t>0,286</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0,088</w:t>
            </w:r>
          </w:p>
        </w:tc>
      </w:tr>
      <w:tr w:rsidR="00C23233" w:rsidRPr="00C23233">
        <w:tc>
          <w:tcPr>
            <w:tcW w:w="5100" w:type="dxa"/>
          </w:tcPr>
          <w:p w:rsidR="00E04C97" w:rsidRPr="00C23233" w:rsidRDefault="00E04C97">
            <w:pPr>
              <w:pStyle w:val="ConsPlusNormal"/>
            </w:pPr>
            <w:r w:rsidRPr="00C23233">
              <w:t xml:space="preserve">Розничная торговля предметами похоронного </w:t>
            </w:r>
            <w:r w:rsidRPr="00C23233">
              <w:lastRenderedPageBreak/>
              <w:t>ритуала и похоронными принадлежностями, осуществляемая через объекты стационарной торговой сети, не имеющие торговых залов, а также через объекты нестационарной торговой сети, если объем реализации данной продукции в общем объеме товарооборота превышает 80 процентов по каждому месту осуществления предпринимательской деятельности, площадь торгового места в которых не превышает 5 кв. м</w:t>
            </w:r>
          </w:p>
        </w:tc>
        <w:tc>
          <w:tcPr>
            <w:tcW w:w="851" w:type="dxa"/>
          </w:tcPr>
          <w:p w:rsidR="00E04C97" w:rsidRPr="00C23233" w:rsidRDefault="00E04C97">
            <w:pPr>
              <w:pStyle w:val="ConsPlusNormal"/>
              <w:jc w:val="center"/>
            </w:pPr>
            <w:r w:rsidRPr="00C23233">
              <w:lastRenderedPageBreak/>
              <w:t>0,242</w:t>
            </w:r>
          </w:p>
        </w:tc>
        <w:tc>
          <w:tcPr>
            <w:tcW w:w="851" w:type="dxa"/>
          </w:tcPr>
          <w:p w:rsidR="00E04C97" w:rsidRPr="00C23233" w:rsidRDefault="00E04C97">
            <w:pPr>
              <w:pStyle w:val="ConsPlusNormal"/>
              <w:jc w:val="center"/>
            </w:pPr>
            <w:r w:rsidRPr="00C23233">
              <w:t>0,194</w:t>
            </w:r>
          </w:p>
        </w:tc>
        <w:tc>
          <w:tcPr>
            <w:tcW w:w="851" w:type="dxa"/>
          </w:tcPr>
          <w:p w:rsidR="00E04C97" w:rsidRPr="00C23233" w:rsidRDefault="00E04C97">
            <w:pPr>
              <w:pStyle w:val="ConsPlusNormal"/>
              <w:jc w:val="center"/>
            </w:pPr>
            <w:r w:rsidRPr="00C23233">
              <w:t>0,152</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lastRenderedPageBreak/>
              <w:t>Розничная торговля, осуществляемая через объекты стационарной торговой сети, не имеющие торговых залов, при реализации книжной продукции, связанной с образованием, наукой и культурой, продукции полиграфической промышленности, реализации продуктов детского питания, если объем реализации данной продукции в общем объеме товарооборота превышает 50 процентов по каждому месту осуществления предпринимательской деятельности, площадь торгового места в которых превышает 5 кв. м</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0,190</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объекты стационарной торговой сети, не имеющие торговых залов, при реализации книжной продукции, связанной с образованием, наукой и культурой, продукции полиграфической промышленности, реализации продуктов детского питания, если объем реализации данной продукции в общем объеме товарооборота превышает 50 процентов по каждому месту осуществления предпринимательской деятельности, площадь торгового места в которых не превышает 5 кв. м</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0,194</w:t>
            </w:r>
          </w:p>
        </w:tc>
        <w:tc>
          <w:tcPr>
            <w:tcW w:w="851" w:type="dxa"/>
          </w:tcPr>
          <w:p w:rsidR="00E04C97" w:rsidRPr="00C23233" w:rsidRDefault="00E04C97">
            <w:pPr>
              <w:pStyle w:val="ConsPlusNormal"/>
              <w:jc w:val="center"/>
            </w:pPr>
            <w:r w:rsidRPr="00C23233">
              <w:t>0,152</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lastRenderedPageBreak/>
              <w:t>Развозная и разносная розничная торговля</w:t>
            </w:r>
          </w:p>
        </w:tc>
        <w:tc>
          <w:tcPr>
            <w:tcW w:w="851" w:type="dxa"/>
          </w:tcPr>
          <w:p w:rsidR="00E04C97" w:rsidRPr="00C23233" w:rsidRDefault="00E04C97">
            <w:pPr>
              <w:pStyle w:val="ConsPlusNormal"/>
              <w:jc w:val="center"/>
            </w:pPr>
            <w:r w:rsidRPr="00C23233">
              <w:t>0,378</w:t>
            </w:r>
          </w:p>
        </w:tc>
        <w:tc>
          <w:tcPr>
            <w:tcW w:w="851" w:type="dxa"/>
          </w:tcPr>
          <w:p w:rsidR="00E04C97" w:rsidRPr="00C23233" w:rsidRDefault="00E04C97">
            <w:pPr>
              <w:pStyle w:val="ConsPlusNormal"/>
              <w:jc w:val="center"/>
            </w:pPr>
            <w:r w:rsidRPr="00C23233">
              <w:t>0,304</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0,176</w:t>
            </w:r>
          </w:p>
        </w:tc>
        <w:tc>
          <w:tcPr>
            <w:tcW w:w="851" w:type="dxa"/>
          </w:tcPr>
          <w:p w:rsidR="00E04C97" w:rsidRPr="00C23233" w:rsidRDefault="00E04C97">
            <w:pPr>
              <w:pStyle w:val="ConsPlusNormal"/>
              <w:jc w:val="center"/>
            </w:pPr>
            <w:r w:rsidRPr="00C23233">
              <w:t>0,097</w:t>
            </w:r>
          </w:p>
        </w:tc>
      </w:tr>
      <w:tr w:rsidR="00C23233" w:rsidRPr="00C23233">
        <w:tc>
          <w:tcPr>
            <w:tcW w:w="9355" w:type="dxa"/>
            <w:gridSpan w:val="6"/>
          </w:tcPr>
          <w:p w:rsidR="00E04C97" w:rsidRPr="00C23233" w:rsidRDefault="00E04C97">
            <w:pPr>
              <w:pStyle w:val="ConsPlusNormal"/>
              <w:jc w:val="center"/>
            </w:pPr>
            <w:r w:rsidRPr="00C23233">
              <w:t>Розничная торговля, осуществляемая через киоски</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киоски, площадь торгового места в которых не превышает 5 кв. м</w:t>
            </w:r>
          </w:p>
        </w:tc>
        <w:tc>
          <w:tcPr>
            <w:tcW w:w="851" w:type="dxa"/>
          </w:tcPr>
          <w:p w:rsidR="00E04C97" w:rsidRPr="00C23233" w:rsidRDefault="00E04C97">
            <w:pPr>
              <w:pStyle w:val="ConsPlusNormal"/>
              <w:jc w:val="center"/>
            </w:pPr>
            <w:r w:rsidRPr="00C23233">
              <w:t>0,493</w:t>
            </w:r>
          </w:p>
        </w:tc>
        <w:tc>
          <w:tcPr>
            <w:tcW w:w="851" w:type="dxa"/>
          </w:tcPr>
          <w:p w:rsidR="00E04C97" w:rsidRPr="00C23233" w:rsidRDefault="00E04C97">
            <w:pPr>
              <w:pStyle w:val="ConsPlusNormal"/>
              <w:jc w:val="center"/>
            </w:pPr>
            <w:r w:rsidRPr="00C23233">
              <w:t>0,395</w:t>
            </w:r>
          </w:p>
        </w:tc>
        <w:tc>
          <w:tcPr>
            <w:tcW w:w="851" w:type="dxa"/>
          </w:tcPr>
          <w:p w:rsidR="00E04C97" w:rsidRPr="00C23233" w:rsidRDefault="00E04C97">
            <w:pPr>
              <w:pStyle w:val="ConsPlusNormal"/>
              <w:jc w:val="center"/>
            </w:pPr>
            <w:r w:rsidRPr="00C23233">
              <w:t>0,307</w:t>
            </w:r>
          </w:p>
        </w:tc>
        <w:tc>
          <w:tcPr>
            <w:tcW w:w="851" w:type="dxa"/>
          </w:tcPr>
          <w:p w:rsidR="00E04C97" w:rsidRPr="00C23233" w:rsidRDefault="00E04C97">
            <w:pPr>
              <w:pStyle w:val="ConsPlusNormal"/>
              <w:jc w:val="center"/>
            </w:pPr>
            <w:r w:rsidRPr="00C23233">
              <w:t>0,182</w:t>
            </w:r>
          </w:p>
        </w:tc>
        <w:tc>
          <w:tcPr>
            <w:tcW w:w="851" w:type="dxa"/>
          </w:tcPr>
          <w:p w:rsidR="00E04C97" w:rsidRPr="00C23233" w:rsidRDefault="00E04C97">
            <w:pPr>
              <w:pStyle w:val="ConsPlusNormal"/>
              <w:jc w:val="center"/>
            </w:pPr>
            <w:r w:rsidRPr="00C23233">
              <w:t>0,091</w:t>
            </w:r>
          </w:p>
        </w:tc>
      </w:tr>
      <w:tr w:rsidR="00C23233" w:rsidRPr="00C23233">
        <w:tc>
          <w:tcPr>
            <w:tcW w:w="5100" w:type="dxa"/>
          </w:tcPr>
          <w:p w:rsidR="00E04C97" w:rsidRPr="00C23233" w:rsidRDefault="00E04C97">
            <w:pPr>
              <w:pStyle w:val="ConsPlusNormal"/>
            </w:pPr>
            <w:r w:rsidRPr="00C23233">
              <w:t>Розничная торговля, осуществляемая через киоски, площадь торгового места в которых превышает 5 кв. м</w:t>
            </w:r>
          </w:p>
        </w:tc>
        <w:tc>
          <w:tcPr>
            <w:tcW w:w="851" w:type="dxa"/>
          </w:tcPr>
          <w:p w:rsidR="00E04C97" w:rsidRPr="00C23233" w:rsidRDefault="00E04C97">
            <w:pPr>
              <w:pStyle w:val="ConsPlusNormal"/>
              <w:jc w:val="center"/>
            </w:pPr>
            <w:r w:rsidRPr="00C23233">
              <w:t>0,542</w:t>
            </w:r>
          </w:p>
        </w:tc>
        <w:tc>
          <w:tcPr>
            <w:tcW w:w="851" w:type="dxa"/>
          </w:tcPr>
          <w:p w:rsidR="00E04C97" w:rsidRPr="00C23233" w:rsidRDefault="00E04C97">
            <w:pPr>
              <w:pStyle w:val="ConsPlusNormal"/>
              <w:jc w:val="center"/>
            </w:pPr>
            <w:r w:rsidRPr="00C23233">
              <w:t>0,435</w:t>
            </w:r>
          </w:p>
        </w:tc>
        <w:tc>
          <w:tcPr>
            <w:tcW w:w="851" w:type="dxa"/>
          </w:tcPr>
          <w:p w:rsidR="00E04C97" w:rsidRPr="00C23233" w:rsidRDefault="00E04C97">
            <w:pPr>
              <w:pStyle w:val="ConsPlusNormal"/>
              <w:jc w:val="center"/>
            </w:pPr>
            <w:r w:rsidRPr="00C23233">
              <w:t>0,340</w:t>
            </w:r>
          </w:p>
        </w:tc>
        <w:tc>
          <w:tcPr>
            <w:tcW w:w="851" w:type="dxa"/>
          </w:tcPr>
          <w:p w:rsidR="00E04C97" w:rsidRPr="00C23233" w:rsidRDefault="00E04C97">
            <w:pPr>
              <w:pStyle w:val="ConsPlusNormal"/>
              <w:jc w:val="center"/>
            </w:pPr>
            <w:r w:rsidRPr="00C23233">
              <w:t>0,200</w:t>
            </w:r>
          </w:p>
        </w:tc>
        <w:tc>
          <w:tcPr>
            <w:tcW w:w="851" w:type="dxa"/>
          </w:tcPr>
          <w:p w:rsidR="00E04C97" w:rsidRPr="00C23233" w:rsidRDefault="00E04C97">
            <w:pPr>
              <w:pStyle w:val="ConsPlusNormal"/>
              <w:jc w:val="center"/>
            </w:pPr>
            <w:r w:rsidRPr="00C23233">
              <w:t>0,103</w:t>
            </w:r>
          </w:p>
        </w:tc>
      </w:tr>
      <w:tr w:rsidR="00C23233" w:rsidRPr="00C23233">
        <w:tc>
          <w:tcPr>
            <w:tcW w:w="5100" w:type="dxa"/>
          </w:tcPr>
          <w:p w:rsidR="00E04C97" w:rsidRPr="00C23233" w:rsidRDefault="00E04C97">
            <w:pPr>
              <w:pStyle w:val="ConsPlusNormal"/>
            </w:pPr>
            <w:r w:rsidRPr="00C23233">
              <w:t>Розничная торговля лекарственными средствами и изделиями медицинского назначения в помещении фельдшерско-акушерского пункта</w:t>
            </w:r>
          </w:p>
        </w:tc>
        <w:tc>
          <w:tcPr>
            <w:tcW w:w="851" w:type="dxa"/>
          </w:tcPr>
          <w:p w:rsidR="00E04C97" w:rsidRPr="00C23233" w:rsidRDefault="00E04C97">
            <w:pPr>
              <w:pStyle w:val="ConsPlusNormal"/>
              <w:jc w:val="center"/>
            </w:pPr>
          </w:p>
        </w:tc>
        <w:tc>
          <w:tcPr>
            <w:tcW w:w="851" w:type="dxa"/>
          </w:tcPr>
          <w:p w:rsidR="00E04C97" w:rsidRPr="00C23233" w:rsidRDefault="00E04C97">
            <w:pPr>
              <w:pStyle w:val="ConsPlusNormal"/>
              <w:jc w:val="center"/>
            </w:pPr>
          </w:p>
        </w:tc>
        <w:tc>
          <w:tcPr>
            <w:tcW w:w="851" w:type="dxa"/>
          </w:tcPr>
          <w:p w:rsidR="00E04C97" w:rsidRPr="00C23233" w:rsidRDefault="00E04C97">
            <w:pPr>
              <w:pStyle w:val="ConsPlusNormal"/>
              <w:jc w:val="center"/>
            </w:pPr>
            <w:r w:rsidRPr="00C23233">
              <w:t>0,006</w:t>
            </w:r>
          </w:p>
        </w:tc>
        <w:tc>
          <w:tcPr>
            <w:tcW w:w="851" w:type="dxa"/>
          </w:tcPr>
          <w:p w:rsidR="00E04C97" w:rsidRPr="00C23233" w:rsidRDefault="00E04C97">
            <w:pPr>
              <w:pStyle w:val="ConsPlusNormal"/>
              <w:jc w:val="center"/>
            </w:pPr>
            <w:r w:rsidRPr="00C23233">
              <w:t>0,006</w:t>
            </w:r>
          </w:p>
        </w:tc>
        <w:tc>
          <w:tcPr>
            <w:tcW w:w="851" w:type="dxa"/>
          </w:tcPr>
          <w:p w:rsidR="00E04C97" w:rsidRPr="00C23233" w:rsidRDefault="00E04C97">
            <w:pPr>
              <w:pStyle w:val="ConsPlusNormal"/>
              <w:jc w:val="center"/>
            </w:pPr>
            <w:r w:rsidRPr="00C23233">
              <w:t>0,006</w:t>
            </w:r>
          </w:p>
        </w:tc>
      </w:tr>
      <w:tr w:rsidR="00C23233" w:rsidRPr="00C23233">
        <w:tc>
          <w:tcPr>
            <w:tcW w:w="9355" w:type="dxa"/>
            <w:gridSpan w:val="6"/>
          </w:tcPr>
          <w:p w:rsidR="00E04C97" w:rsidRPr="00C23233" w:rsidRDefault="00E04C97">
            <w:pPr>
              <w:pStyle w:val="ConsPlusNormal"/>
              <w:jc w:val="center"/>
            </w:pPr>
            <w:r w:rsidRPr="00C23233">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 в т.ч.:</w:t>
            </w:r>
          </w:p>
        </w:tc>
      </w:tr>
      <w:tr w:rsidR="00C23233" w:rsidRPr="00C23233">
        <w:tc>
          <w:tcPr>
            <w:tcW w:w="5100" w:type="dxa"/>
          </w:tcPr>
          <w:p w:rsidR="00E04C97" w:rsidRPr="00C23233" w:rsidRDefault="00E04C97">
            <w:pPr>
              <w:pStyle w:val="ConsPlusNormal"/>
            </w:pPr>
            <w:r w:rsidRPr="00C23233">
              <w:t>Оказание услуг общественного питания, осуществляемых с использованием легковозводимых сборно-разборных конструкций (площадь зала обслуживания посетителей с учетом площади открытой площадки не более 70 кв. м)</w:t>
            </w:r>
          </w:p>
        </w:tc>
        <w:tc>
          <w:tcPr>
            <w:tcW w:w="851" w:type="dxa"/>
          </w:tcPr>
          <w:p w:rsidR="00E04C97" w:rsidRPr="00C23233" w:rsidRDefault="00E04C97">
            <w:pPr>
              <w:pStyle w:val="ConsPlusNormal"/>
              <w:jc w:val="center"/>
            </w:pPr>
            <w:r w:rsidRPr="00C23233">
              <w:t>0,475</w:t>
            </w:r>
          </w:p>
        </w:tc>
        <w:tc>
          <w:tcPr>
            <w:tcW w:w="851" w:type="dxa"/>
          </w:tcPr>
          <w:p w:rsidR="00E04C97" w:rsidRPr="00C23233" w:rsidRDefault="00E04C97">
            <w:pPr>
              <w:pStyle w:val="ConsPlusNormal"/>
              <w:jc w:val="center"/>
            </w:pPr>
            <w:r w:rsidRPr="00C23233">
              <w:t>0,380</w:t>
            </w:r>
          </w:p>
        </w:tc>
        <w:tc>
          <w:tcPr>
            <w:tcW w:w="851" w:type="dxa"/>
          </w:tcPr>
          <w:p w:rsidR="00E04C97" w:rsidRPr="00C23233" w:rsidRDefault="00E04C97">
            <w:pPr>
              <w:pStyle w:val="ConsPlusNormal"/>
              <w:jc w:val="center"/>
            </w:pPr>
            <w:r w:rsidRPr="00C23233">
              <w:t>0,297</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Оказание услуг общественного питания, осуществляемых с использованием легковозводимых сборно-разборных конструкций (площадь зала обслуживания посетителей с учетом площади открытой площадки более 70 кв. м до 150 кв. м включительно)</w:t>
            </w:r>
          </w:p>
        </w:tc>
        <w:tc>
          <w:tcPr>
            <w:tcW w:w="851" w:type="dxa"/>
          </w:tcPr>
          <w:p w:rsidR="00E04C97" w:rsidRPr="00C23233" w:rsidRDefault="00E04C97">
            <w:pPr>
              <w:pStyle w:val="ConsPlusNormal"/>
              <w:jc w:val="center"/>
            </w:pPr>
            <w:r w:rsidRPr="00C23233">
              <w:t>0,396</w:t>
            </w:r>
          </w:p>
        </w:tc>
        <w:tc>
          <w:tcPr>
            <w:tcW w:w="851" w:type="dxa"/>
          </w:tcPr>
          <w:p w:rsidR="00E04C97" w:rsidRPr="00C23233" w:rsidRDefault="00E04C97">
            <w:pPr>
              <w:pStyle w:val="ConsPlusNormal"/>
              <w:jc w:val="center"/>
            </w:pPr>
            <w:r w:rsidRPr="00C23233">
              <w:t>0,317</w:t>
            </w:r>
          </w:p>
        </w:tc>
        <w:tc>
          <w:tcPr>
            <w:tcW w:w="851" w:type="dxa"/>
          </w:tcPr>
          <w:p w:rsidR="00E04C97" w:rsidRPr="00C23233" w:rsidRDefault="00E04C97">
            <w:pPr>
              <w:pStyle w:val="ConsPlusNormal"/>
              <w:jc w:val="center"/>
            </w:pPr>
            <w:r w:rsidRPr="00C23233">
              <w:t>0,249</w:t>
            </w:r>
          </w:p>
        </w:tc>
        <w:tc>
          <w:tcPr>
            <w:tcW w:w="851" w:type="dxa"/>
          </w:tcPr>
          <w:p w:rsidR="00E04C97" w:rsidRPr="00C23233" w:rsidRDefault="00E04C97">
            <w:pPr>
              <w:pStyle w:val="ConsPlusNormal"/>
              <w:jc w:val="center"/>
            </w:pPr>
            <w:r w:rsidRPr="00C23233">
              <w:t>0,088</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 xml:space="preserve">Оказание услуг общественного питания с продажей винно-водочных изделий, пива (площадь зала </w:t>
            </w:r>
            <w:r w:rsidRPr="00C23233">
              <w:lastRenderedPageBreak/>
              <w:t>обслуживания посетителей не более 70 кв. м)</w:t>
            </w:r>
          </w:p>
        </w:tc>
        <w:tc>
          <w:tcPr>
            <w:tcW w:w="851" w:type="dxa"/>
          </w:tcPr>
          <w:p w:rsidR="00E04C97" w:rsidRPr="00C23233" w:rsidRDefault="00E04C97">
            <w:pPr>
              <w:pStyle w:val="ConsPlusNormal"/>
              <w:jc w:val="center"/>
            </w:pPr>
            <w:r w:rsidRPr="00C23233">
              <w:lastRenderedPageBreak/>
              <w:t>0,544</w:t>
            </w:r>
          </w:p>
        </w:tc>
        <w:tc>
          <w:tcPr>
            <w:tcW w:w="851" w:type="dxa"/>
          </w:tcPr>
          <w:p w:rsidR="00E04C97" w:rsidRPr="00C23233" w:rsidRDefault="00E04C97">
            <w:pPr>
              <w:pStyle w:val="ConsPlusNormal"/>
              <w:jc w:val="center"/>
            </w:pPr>
            <w:r w:rsidRPr="00C23233">
              <w:t>0,443</w:t>
            </w:r>
          </w:p>
        </w:tc>
        <w:tc>
          <w:tcPr>
            <w:tcW w:w="851" w:type="dxa"/>
          </w:tcPr>
          <w:p w:rsidR="00E04C97" w:rsidRPr="00C23233" w:rsidRDefault="00E04C97">
            <w:pPr>
              <w:pStyle w:val="ConsPlusNormal"/>
              <w:jc w:val="center"/>
            </w:pPr>
            <w:r w:rsidRPr="00C23233">
              <w:t>0,347</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lastRenderedPageBreak/>
              <w:t>Оказание услуг общественного питания с продажей винно-водочных изделий, пива (площадь зала обслуживания посетителей более 70 кв. м до 150 кв. м включительно)</w:t>
            </w:r>
          </w:p>
        </w:tc>
        <w:tc>
          <w:tcPr>
            <w:tcW w:w="851" w:type="dxa"/>
          </w:tcPr>
          <w:p w:rsidR="00E04C97" w:rsidRPr="00C23233" w:rsidRDefault="00E04C97">
            <w:pPr>
              <w:pStyle w:val="ConsPlusNormal"/>
              <w:jc w:val="center"/>
            </w:pPr>
            <w:r w:rsidRPr="00C23233">
              <w:t>0,475</w:t>
            </w:r>
          </w:p>
        </w:tc>
        <w:tc>
          <w:tcPr>
            <w:tcW w:w="851" w:type="dxa"/>
          </w:tcPr>
          <w:p w:rsidR="00E04C97" w:rsidRPr="00C23233" w:rsidRDefault="00E04C97">
            <w:pPr>
              <w:pStyle w:val="ConsPlusNormal"/>
              <w:jc w:val="center"/>
            </w:pPr>
            <w:r w:rsidRPr="00C23233">
              <w:t>0,380</w:t>
            </w:r>
          </w:p>
        </w:tc>
        <w:tc>
          <w:tcPr>
            <w:tcW w:w="851" w:type="dxa"/>
          </w:tcPr>
          <w:p w:rsidR="00E04C97" w:rsidRPr="00C23233" w:rsidRDefault="00E04C97">
            <w:pPr>
              <w:pStyle w:val="ConsPlusNormal"/>
              <w:jc w:val="center"/>
            </w:pPr>
            <w:r w:rsidRPr="00C23233">
              <w:t>0,297</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Оказание услуг общественного питания без продажи винно-водочных изделий, пива (площадь зала обслуживания посетителей не более 70 кв. м)</w:t>
            </w:r>
          </w:p>
        </w:tc>
        <w:tc>
          <w:tcPr>
            <w:tcW w:w="851" w:type="dxa"/>
          </w:tcPr>
          <w:p w:rsidR="00E04C97" w:rsidRPr="00C23233" w:rsidRDefault="00E04C97">
            <w:pPr>
              <w:pStyle w:val="ConsPlusNormal"/>
              <w:jc w:val="center"/>
            </w:pPr>
            <w:r w:rsidRPr="00C23233">
              <w:t>0,238</w:t>
            </w:r>
          </w:p>
        </w:tc>
        <w:tc>
          <w:tcPr>
            <w:tcW w:w="851" w:type="dxa"/>
          </w:tcPr>
          <w:p w:rsidR="00E04C97" w:rsidRPr="00C23233" w:rsidRDefault="00E04C97">
            <w:pPr>
              <w:pStyle w:val="ConsPlusNormal"/>
              <w:jc w:val="center"/>
            </w:pPr>
            <w:r w:rsidRPr="00C23233">
              <w:t>0,189</w:t>
            </w:r>
          </w:p>
        </w:tc>
        <w:tc>
          <w:tcPr>
            <w:tcW w:w="851" w:type="dxa"/>
          </w:tcPr>
          <w:p w:rsidR="00E04C97" w:rsidRPr="00C23233" w:rsidRDefault="00E04C97">
            <w:pPr>
              <w:pStyle w:val="ConsPlusNormal"/>
              <w:jc w:val="center"/>
            </w:pPr>
            <w:r w:rsidRPr="00C23233">
              <w:t>0,149</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Оказание услуг общественного питания без продажи винно-водочных изделий, пива (площадь зала обслуживания посетителей более 70 кв. м до 150 кв. м включительно)</w:t>
            </w:r>
          </w:p>
        </w:tc>
        <w:tc>
          <w:tcPr>
            <w:tcW w:w="851" w:type="dxa"/>
          </w:tcPr>
          <w:p w:rsidR="00E04C97" w:rsidRPr="00C23233" w:rsidRDefault="00E04C97">
            <w:pPr>
              <w:pStyle w:val="ConsPlusNormal"/>
              <w:jc w:val="center"/>
            </w:pPr>
            <w:r w:rsidRPr="00C23233">
              <w:t>0,206</w:t>
            </w:r>
          </w:p>
        </w:tc>
        <w:tc>
          <w:tcPr>
            <w:tcW w:w="851" w:type="dxa"/>
          </w:tcPr>
          <w:p w:rsidR="00E04C97" w:rsidRPr="00C23233" w:rsidRDefault="00E04C97">
            <w:pPr>
              <w:pStyle w:val="ConsPlusNormal"/>
              <w:jc w:val="center"/>
            </w:pPr>
            <w:r w:rsidRPr="00C23233">
              <w:t>0,164</w:t>
            </w:r>
          </w:p>
        </w:tc>
        <w:tc>
          <w:tcPr>
            <w:tcW w:w="851" w:type="dxa"/>
          </w:tcPr>
          <w:p w:rsidR="00E04C97" w:rsidRPr="00C23233" w:rsidRDefault="00E04C97">
            <w:pPr>
              <w:pStyle w:val="ConsPlusNormal"/>
              <w:jc w:val="center"/>
            </w:pPr>
            <w:r w:rsidRPr="00C23233">
              <w:t>0,130</w:t>
            </w:r>
          </w:p>
        </w:tc>
        <w:tc>
          <w:tcPr>
            <w:tcW w:w="851" w:type="dxa"/>
          </w:tcPr>
          <w:p w:rsidR="00E04C97" w:rsidRPr="00C23233" w:rsidRDefault="00E04C97">
            <w:pPr>
              <w:pStyle w:val="ConsPlusNormal"/>
              <w:jc w:val="center"/>
            </w:pPr>
            <w:r w:rsidRPr="00C23233">
              <w:t>0,097</w:t>
            </w:r>
          </w:p>
        </w:tc>
        <w:tc>
          <w:tcPr>
            <w:tcW w:w="851" w:type="dxa"/>
          </w:tcPr>
          <w:p w:rsidR="00E04C97" w:rsidRPr="00C23233" w:rsidRDefault="00E04C97">
            <w:pPr>
              <w:pStyle w:val="ConsPlusNormal"/>
              <w:jc w:val="center"/>
            </w:pPr>
            <w:r w:rsidRPr="00C23233">
              <w:t>0,048</w:t>
            </w:r>
          </w:p>
        </w:tc>
      </w:tr>
      <w:tr w:rsidR="00C23233" w:rsidRPr="00C23233">
        <w:tc>
          <w:tcPr>
            <w:tcW w:w="5100" w:type="dxa"/>
          </w:tcPr>
          <w:p w:rsidR="00E04C97" w:rsidRPr="00C23233" w:rsidRDefault="00E04C97">
            <w:pPr>
              <w:pStyle w:val="ConsPlusNormal"/>
            </w:pPr>
            <w:r w:rsidRPr="00C23233">
              <w:t>Оказание услуг общественного питания, осуществляемых в образовательных учреждениях (площадь зала обслуживания посетителей не более 70 кв. м)</w:t>
            </w:r>
          </w:p>
        </w:tc>
        <w:tc>
          <w:tcPr>
            <w:tcW w:w="851" w:type="dxa"/>
          </w:tcPr>
          <w:p w:rsidR="00E04C97" w:rsidRPr="00C23233" w:rsidRDefault="00E04C97">
            <w:pPr>
              <w:pStyle w:val="ConsPlusNormal"/>
              <w:jc w:val="center"/>
            </w:pPr>
            <w:r w:rsidRPr="00C23233">
              <w:t>0,079</w:t>
            </w:r>
          </w:p>
        </w:tc>
        <w:tc>
          <w:tcPr>
            <w:tcW w:w="851" w:type="dxa"/>
          </w:tcPr>
          <w:p w:rsidR="00E04C97" w:rsidRPr="00C23233" w:rsidRDefault="00E04C97">
            <w:pPr>
              <w:pStyle w:val="ConsPlusNormal"/>
              <w:jc w:val="center"/>
            </w:pPr>
            <w:r w:rsidRPr="00C23233">
              <w:t>0,063</w:t>
            </w:r>
          </w:p>
        </w:tc>
        <w:tc>
          <w:tcPr>
            <w:tcW w:w="851" w:type="dxa"/>
          </w:tcPr>
          <w:p w:rsidR="00E04C97" w:rsidRPr="00C23233" w:rsidRDefault="00E04C97">
            <w:pPr>
              <w:pStyle w:val="ConsPlusNormal"/>
              <w:jc w:val="center"/>
            </w:pPr>
            <w:r w:rsidRPr="00C23233">
              <w:t>0,050</w:t>
            </w:r>
          </w:p>
        </w:tc>
        <w:tc>
          <w:tcPr>
            <w:tcW w:w="851" w:type="dxa"/>
          </w:tcPr>
          <w:p w:rsidR="00E04C97" w:rsidRPr="00C23233" w:rsidRDefault="00E04C97">
            <w:pPr>
              <w:pStyle w:val="ConsPlusNormal"/>
              <w:jc w:val="center"/>
            </w:pPr>
            <w:r w:rsidRPr="00C23233">
              <w:t>0,036</w:t>
            </w:r>
          </w:p>
        </w:tc>
        <w:tc>
          <w:tcPr>
            <w:tcW w:w="851" w:type="dxa"/>
          </w:tcPr>
          <w:p w:rsidR="00E04C97" w:rsidRPr="00C23233" w:rsidRDefault="00E04C97">
            <w:pPr>
              <w:pStyle w:val="ConsPlusNormal"/>
              <w:jc w:val="center"/>
            </w:pPr>
            <w:r w:rsidRPr="00C23233">
              <w:t>0,019</w:t>
            </w:r>
          </w:p>
        </w:tc>
      </w:tr>
      <w:tr w:rsidR="00C23233" w:rsidRPr="00C23233">
        <w:tc>
          <w:tcPr>
            <w:tcW w:w="5100" w:type="dxa"/>
          </w:tcPr>
          <w:p w:rsidR="00E04C97" w:rsidRPr="00C23233" w:rsidRDefault="00E04C97">
            <w:pPr>
              <w:pStyle w:val="ConsPlusNormal"/>
            </w:pPr>
            <w:r w:rsidRPr="00C23233">
              <w:t>Оказание услуг общественного питания, осуществляемых в образовательных учреждениях (площадь зала обслуживания посетителей более 70 кв. м до 150 кв. м включительно)</w:t>
            </w:r>
          </w:p>
        </w:tc>
        <w:tc>
          <w:tcPr>
            <w:tcW w:w="851" w:type="dxa"/>
          </w:tcPr>
          <w:p w:rsidR="00E04C97" w:rsidRPr="00C23233" w:rsidRDefault="00E04C97">
            <w:pPr>
              <w:pStyle w:val="ConsPlusNormal"/>
              <w:jc w:val="center"/>
            </w:pPr>
            <w:r w:rsidRPr="00C23233">
              <w:t>0,063</w:t>
            </w:r>
          </w:p>
        </w:tc>
        <w:tc>
          <w:tcPr>
            <w:tcW w:w="851" w:type="dxa"/>
          </w:tcPr>
          <w:p w:rsidR="00E04C97" w:rsidRPr="00C23233" w:rsidRDefault="00E04C97">
            <w:pPr>
              <w:pStyle w:val="ConsPlusNormal"/>
              <w:jc w:val="center"/>
            </w:pPr>
            <w:r w:rsidRPr="00C23233">
              <w:t>0,050</w:t>
            </w:r>
          </w:p>
        </w:tc>
        <w:tc>
          <w:tcPr>
            <w:tcW w:w="851" w:type="dxa"/>
          </w:tcPr>
          <w:p w:rsidR="00E04C97" w:rsidRPr="00C23233" w:rsidRDefault="00E04C97">
            <w:pPr>
              <w:pStyle w:val="ConsPlusNormal"/>
              <w:jc w:val="center"/>
            </w:pPr>
            <w:r w:rsidRPr="00C23233">
              <w:t>0,037</w:t>
            </w:r>
          </w:p>
        </w:tc>
        <w:tc>
          <w:tcPr>
            <w:tcW w:w="851" w:type="dxa"/>
          </w:tcPr>
          <w:p w:rsidR="00E04C97" w:rsidRPr="00C23233" w:rsidRDefault="00E04C97">
            <w:pPr>
              <w:pStyle w:val="ConsPlusNormal"/>
              <w:jc w:val="center"/>
            </w:pPr>
            <w:r w:rsidRPr="00C23233">
              <w:t>0,029</w:t>
            </w:r>
          </w:p>
        </w:tc>
        <w:tc>
          <w:tcPr>
            <w:tcW w:w="851" w:type="dxa"/>
          </w:tcPr>
          <w:p w:rsidR="00E04C97" w:rsidRPr="00C23233" w:rsidRDefault="00E04C97">
            <w:pPr>
              <w:pStyle w:val="ConsPlusNormal"/>
              <w:jc w:val="center"/>
            </w:pPr>
            <w:r w:rsidRPr="00C23233">
              <w:t>0,014</w:t>
            </w:r>
          </w:p>
        </w:tc>
      </w:tr>
      <w:tr w:rsidR="00C23233" w:rsidRPr="00C23233">
        <w:tc>
          <w:tcPr>
            <w:tcW w:w="9355" w:type="dxa"/>
            <w:gridSpan w:val="6"/>
          </w:tcPr>
          <w:p w:rsidR="00E04C97" w:rsidRPr="00C23233" w:rsidRDefault="00E04C97">
            <w:pPr>
              <w:pStyle w:val="ConsPlusNormal"/>
              <w:jc w:val="center"/>
            </w:pPr>
            <w:r w:rsidRPr="00C23233">
              <w:t>9. Оказание услуг общественного питания, осуществляемых через объекты организации общественного питания, не имеющие зала обслуживания посетителей (киоски, палатки, торговые автоматы и др. аналогичные точки общественного питания)</w:t>
            </w:r>
          </w:p>
        </w:tc>
      </w:tr>
      <w:tr w:rsidR="00C23233" w:rsidRPr="00C23233">
        <w:tc>
          <w:tcPr>
            <w:tcW w:w="5100" w:type="dxa"/>
          </w:tcPr>
          <w:p w:rsidR="00E04C97" w:rsidRPr="00C23233" w:rsidRDefault="00E04C97">
            <w:pPr>
              <w:pStyle w:val="ConsPlusNormal"/>
            </w:pPr>
            <w:r w:rsidRPr="00C23233">
              <w:t xml:space="preserve">Оказание услуг общественного питания, осуществляемых через объекты организации общественного питания, не имеющие зала обслуживания посетителей (киоски, палатки, торговые автоматы и др. аналогичные точки </w:t>
            </w:r>
            <w:r w:rsidRPr="00C23233">
              <w:lastRenderedPageBreak/>
              <w:t>общественного питания)</w:t>
            </w:r>
          </w:p>
        </w:tc>
        <w:tc>
          <w:tcPr>
            <w:tcW w:w="851" w:type="dxa"/>
          </w:tcPr>
          <w:p w:rsidR="00E04C97" w:rsidRPr="00C23233" w:rsidRDefault="00E04C97">
            <w:pPr>
              <w:pStyle w:val="ConsPlusNormal"/>
              <w:jc w:val="center"/>
            </w:pPr>
            <w:r w:rsidRPr="00C23233">
              <w:lastRenderedPageBreak/>
              <w:t>0,942</w:t>
            </w:r>
          </w:p>
        </w:tc>
        <w:tc>
          <w:tcPr>
            <w:tcW w:w="851" w:type="dxa"/>
          </w:tcPr>
          <w:p w:rsidR="00E04C97" w:rsidRPr="00C23233" w:rsidRDefault="00E04C97">
            <w:pPr>
              <w:pStyle w:val="ConsPlusNormal"/>
              <w:jc w:val="center"/>
            </w:pPr>
            <w:r w:rsidRPr="00C23233">
              <w:t>0,754</w:t>
            </w:r>
          </w:p>
        </w:tc>
        <w:tc>
          <w:tcPr>
            <w:tcW w:w="851" w:type="dxa"/>
          </w:tcPr>
          <w:p w:rsidR="00E04C97" w:rsidRPr="00C23233" w:rsidRDefault="00E04C97">
            <w:pPr>
              <w:pStyle w:val="ConsPlusNormal"/>
              <w:jc w:val="center"/>
            </w:pPr>
            <w:r w:rsidRPr="00C23233">
              <w:t>0,589</w:t>
            </w:r>
          </w:p>
        </w:tc>
        <w:tc>
          <w:tcPr>
            <w:tcW w:w="851" w:type="dxa"/>
          </w:tcPr>
          <w:p w:rsidR="00E04C97" w:rsidRPr="00C23233" w:rsidRDefault="00E04C97">
            <w:pPr>
              <w:pStyle w:val="ConsPlusNormal"/>
              <w:jc w:val="center"/>
            </w:pPr>
            <w:r w:rsidRPr="00C23233">
              <w:t>0,266</w:t>
            </w:r>
          </w:p>
        </w:tc>
        <w:tc>
          <w:tcPr>
            <w:tcW w:w="851" w:type="dxa"/>
          </w:tcPr>
          <w:p w:rsidR="00E04C97" w:rsidRPr="00C23233" w:rsidRDefault="00E04C97">
            <w:pPr>
              <w:pStyle w:val="ConsPlusNormal"/>
              <w:jc w:val="center"/>
            </w:pPr>
            <w:r w:rsidRPr="00C23233">
              <w:t>0,133</w:t>
            </w:r>
          </w:p>
        </w:tc>
      </w:tr>
      <w:tr w:rsidR="00C23233" w:rsidRPr="00C23233">
        <w:tc>
          <w:tcPr>
            <w:tcW w:w="9355" w:type="dxa"/>
            <w:gridSpan w:val="6"/>
          </w:tcPr>
          <w:p w:rsidR="00E04C97" w:rsidRPr="00C23233" w:rsidRDefault="00E04C97">
            <w:pPr>
              <w:pStyle w:val="ConsPlusNormal"/>
              <w:jc w:val="center"/>
            </w:pPr>
            <w:r w:rsidRPr="00C23233">
              <w:lastRenderedPageBreak/>
              <w:t>10. Распространение наружной рекламы с использованием рекламных конструкций</w:t>
            </w:r>
          </w:p>
        </w:tc>
      </w:tr>
      <w:tr w:rsidR="00C23233" w:rsidRPr="00C23233">
        <w:tc>
          <w:tcPr>
            <w:tcW w:w="5100" w:type="dxa"/>
          </w:tcPr>
          <w:p w:rsidR="00E04C97" w:rsidRPr="00C23233" w:rsidRDefault="00E04C97">
            <w:pPr>
              <w:pStyle w:val="ConsPlusNormal"/>
            </w:pPr>
            <w:r w:rsidRPr="00C23233">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5100" w:type="dxa"/>
          </w:tcPr>
          <w:p w:rsidR="00E04C97" w:rsidRPr="00C23233" w:rsidRDefault="00E04C97">
            <w:pPr>
              <w:pStyle w:val="ConsPlusNormal"/>
            </w:pPr>
            <w:r w:rsidRPr="00C23233">
              <w:t>Распространение и (или) размещение наружной рекламы с автоматической сменой изображения</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5100" w:type="dxa"/>
          </w:tcPr>
          <w:p w:rsidR="00E04C97" w:rsidRPr="00C23233" w:rsidRDefault="00E04C97">
            <w:pPr>
              <w:pStyle w:val="ConsPlusNormal"/>
            </w:pPr>
            <w:r w:rsidRPr="00C23233">
              <w:t>Распространение наружной рекламы с использованием рекламных конструкций (за исключением рекламных конструкций с автоматической сменой изображения)</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5100" w:type="dxa"/>
          </w:tcPr>
          <w:p w:rsidR="00E04C97" w:rsidRPr="00C23233" w:rsidRDefault="00E04C97">
            <w:pPr>
              <w:pStyle w:val="ConsPlusNormal"/>
            </w:pPr>
            <w:r w:rsidRPr="00C23233">
              <w:t>Распространение наружной рекламы на любых видах транспортных средств посредством электронных табло</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5100" w:type="dxa"/>
          </w:tcPr>
          <w:p w:rsidR="00E04C97" w:rsidRPr="00C23233" w:rsidRDefault="00E04C97">
            <w:pPr>
              <w:pStyle w:val="ConsPlusNormal"/>
            </w:pPr>
            <w:r w:rsidRPr="00C23233">
              <w:t>Распространение социальной рекламы на возмездной основе, осуществляемое за плату на основании договора</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9355" w:type="dxa"/>
            <w:gridSpan w:val="6"/>
          </w:tcPr>
          <w:p w:rsidR="00E04C97" w:rsidRPr="00C23233" w:rsidRDefault="00E04C97">
            <w:pPr>
              <w:pStyle w:val="ConsPlusNormal"/>
              <w:jc w:val="center"/>
            </w:pPr>
            <w:r w:rsidRPr="00C23233">
              <w:t>11. Распространение рекламы на транспортных средствах</w:t>
            </w:r>
          </w:p>
        </w:tc>
      </w:tr>
      <w:tr w:rsidR="00C23233" w:rsidRPr="00C23233">
        <w:tc>
          <w:tcPr>
            <w:tcW w:w="5100" w:type="dxa"/>
          </w:tcPr>
          <w:p w:rsidR="00E04C97" w:rsidRPr="00C23233" w:rsidRDefault="00E04C97">
            <w:pPr>
              <w:pStyle w:val="ConsPlusNormal"/>
            </w:pPr>
            <w:r w:rsidRPr="00C23233">
              <w:t>Распространение рекламы на транспортных средствах</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9355" w:type="dxa"/>
            <w:gridSpan w:val="6"/>
          </w:tcPr>
          <w:p w:rsidR="00E04C97" w:rsidRPr="00C23233" w:rsidRDefault="00E04C97">
            <w:pPr>
              <w:pStyle w:val="ConsPlusNormal"/>
              <w:jc w:val="center"/>
            </w:pPr>
            <w:r w:rsidRPr="00C23233">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tc>
      </w:tr>
      <w:tr w:rsidR="00C23233" w:rsidRPr="00C23233">
        <w:tc>
          <w:tcPr>
            <w:tcW w:w="5100" w:type="dxa"/>
          </w:tcPr>
          <w:p w:rsidR="00E04C97" w:rsidRPr="00C23233" w:rsidRDefault="00E04C97">
            <w:pPr>
              <w:pStyle w:val="ConsPlusNormal"/>
            </w:pPr>
            <w:r w:rsidRPr="00C23233">
              <w:t xml:space="preserve">Оказание услуг по временному размещению и </w:t>
            </w:r>
            <w:r w:rsidRPr="00C23233">
              <w:lastRenderedPageBreak/>
              <w:t>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tc>
        <w:tc>
          <w:tcPr>
            <w:tcW w:w="851" w:type="dxa"/>
          </w:tcPr>
          <w:p w:rsidR="00E04C97" w:rsidRPr="00C23233" w:rsidRDefault="00E04C97">
            <w:pPr>
              <w:pStyle w:val="ConsPlusNormal"/>
              <w:jc w:val="center"/>
            </w:pPr>
            <w:r w:rsidRPr="00C23233">
              <w:lastRenderedPageBreak/>
              <w:t>0,567</w:t>
            </w:r>
          </w:p>
        </w:tc>
        <w:tc>
          <w:tcPr>
            <w:tcW w:w="851" w:type="dxa"/>
          </w:tcPr>
          <w:p w:rsidR="00E04C97" w:rsidRPr="00C23233" w:rsidRDefault="00E04C97">
            <w:pPr>
              <w:pStyle w:val="ConsPlusNormal"/>
              <w:jc w:val="center"/>
            </w:pPr>
            <w:r w:rsidRPr="00C23233">
              <w:t>0,451</w:t>
            </w:r>
          </w:p>
        </w:tc>
        <w:tc>
          <w:tcPr>
            <w:tcW w:w="851" w:type="dxa"/>
          </w:tcPr>
          <w:p w:rsidR="00E04C97" w:rsidRPr="00C23233" w:rsidRDefault="00E04C97">
            <w:pPr>
              <w:pStyle w:val="ConsPlusNormal"/>
              <w:jc w:val="center"/>
            </w:pPr>
            <w:r w:rsidRPr="00C23233">
              <w:t>0,352</w:t>
            </w:r>
          </w:p>
        </w:tc>
        <w:tc>
          <w:tcPr>
            <w:tcW w:w="851" w:type="dxa"/>
          </w:tcPr>
          <w:p w:rsidR="00E04C97" w:rsidRPr="00C23233" w:rsidRDefault="00E04C97">
            <w:pPr>
              <w:pStyle w:val="ConsPlusNormal"/>
              <w:jc w:val="center"/>
            </w:pPr>
            <w:r w:rsidRPr="00C23233">
              <w:t>0,116</w:t>
            </w:r>
          </w:p>
        </w:tc>
        <w:tc>
          <w:tcPr>
            <w:tcW w:w="851" w:type="dxa"/>
          </w:tcPr>
          <w:p w:rsidR="00E04C97" w:rsidRPr="00C23233" w:rsidRDefault="00E04C97">
            <w:pPr>
              <w:pStyle w:val="ConsPlusNormal"/>
              <w:jc w:val="center"/>
            </w:pPr>
            <w:r w:rsidRPr="00C23233">
              <w:t>0,057</w:t>
            </w:r>
          </w:p>
        </w:tc>
      </w:tr>
      <w:tr w:rsidR="00C23233" w:rsidRPr="00C23233">
        <w:tc>
          <w:tcPr>
            <w:tcW w:w="5100" w:type="dxa"/>
          </w:tcPr>
          <w:p w:rsidR="00E04C97" w:rsidRPr="00C23233" w:rsidRDefault="00E04C97">
            <w:pPr>
              <w:pStyle w:val="ConsPlusNormal"/>
            </w:pPr>
            <w:r w:rsidRPr="00C23233">
              <w:lastRenderedPageBreak/>
              <w:t>Оказание услуг по временному размещению и проживанию осужденных и их родственников в комнатах длительных свиданий</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9355" w:type="dxa"/>
            <w:gridSpan w:val="6"/>
          </w:tcPr>
          <w:p w:rsidR="00E04C97" w:rsidRPr="00C23233" w:rsidRDefault="00E04C97">
            <w:pPr>
              <w:pStyle w:val="ConsPlusNormal"/>
              <w:jc w:val="center"/>
            </w:pPr>
            <w:r w:rsidRPr="00C23233">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tc>
      </w:tr>
      <w:tr w:rsidR="00C23233" w:rsidRPr="00C23233">
        <w:tc>
          <w:tcPr>
            <w:tcW w:w="5100" w:type="dxa"/>
          </w:tcPr>
          <w:p w:rsidR="00E04C97" w:rsidRPr="00C23233" w:rsidRDefault="00E04C97">
            <w:pPr>
              <w:pStyle w:val="ConsPlusNormal"/>
            </w:pPr>
            <w:r w:rsidRPr="00C23233">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зала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 м</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0,242</w:t>
            </w:r>
          </w:p>
        </w:tc>
        <w:tc>
          <w:tcPr>
            <w:tcW w:w="851" w:type="dxa"/>
          </w:tcPr>
          <w:p w:rsidR="00E04C97" w:rsidRPr="00C23233" w:rsidRDefault="00E04C97">
            <w:pPr>
              <w:pStyle w:val="ConsPlusNormal"/>
              <w:jc w:val="center"/>
            </w:pPr>
            <w:r w:rsidRPr="00C23233">
              <w:t>0,242</w:t>
            </w:r>
          </w:p>
        </w:tc>
      </w:tr>
      <w:tr w:rsidR="00C23233" w:rsidRPr="00C23233">
        <w:tc>
          <w:tcPr>
            <w:tcW w:w="5100" w:type="dxa"/>
          </w:tcPr>
          <w:p w:rsidR="00E04C97" w:rsidRPr="00C23233" w:rsidRDefault="00E04C97">
            <w:pPr>
              <w:pStyle w:val="ConsPlusNormal"/>
            </w:pPr>
            <w:r w:rsidRPr="00C23233">
              <w:t xml:space="preserve">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w:t>
            </w:r>
            <w:r w:rsidRPr="00C23233">
              <w:lastRenderedPageBreak/>
              <w:t>также объектов организации общественного питания, не имеющих зала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 м</w:t>
            </w:r>
          </w:p>
        </w:tc>
        <w:tc>
          <w:tcPr>
            <w:tcW w:w="851" w:type="dxa"/>
          </w:tcPr>
          <w:p w:rsidR="00E04C97" w:rsidRPr="00C23233" w:rsidRDefault="00E04C97">
            <w:pPr>
              <w:pStyle w:val="ConsPlusNormal"/>
              <w:jc w:val="center"/>
            </w:pPr>
            <w:r w:rsidRPr="00C23233">
              <w:lastRenderedPageBreak/>
              <w:t>0,266</w:t>
            </w:r>
          </w:p>
        </w:tc>
        <w:tc>
          <w:tcPr>
            <w:tcW w:w="851" w:type="dxa"/>
          </w:tcPr>
          <w:p w:rsidR="00E04C97" w:rsidRPr="00C23233" w:rsidRDefault="00E04C97">
            <w:pPr>
              <w:pStyle w:val="ConsPlusNormal"/>
              <w:jc w:val="center"/>
            </w:pPr>
            <w:r w:rsidRPr="00C23233">
              <w:t>0,266</w:t>
            </w:r>
          </w:p>
        </w:tc>
        <w:tc>
          <w:tcPr>
            <w:tcW w:w="851" w:type="dxa"/>
          </w:tcPr>
          <w:p w:rsidR="00E04C97" w:rsidRPr="00C23233" w:rsidRDefault="00E04C97">
            <w:pPr>
              <w:pStyle w:val="ConsPlusNormal"/>
              <w:jc w:val="center"/>
            </w:pPr>
            <w:r w:rsidRPr="00C23233">
              <w:t>0,266</w:t>
            </w:r>
          </w:p>
        </w:tc>
        <w:tc>
          <w:tcPr>
            <w:tcW w:w="851" w:type="dxa"/>
          </w:tcPr>
          <w:p w:rsidR="00E04C97" w:rsidRPr="00C23233" w:rsidRDefault="00E04C97">
            <w:pPr>
              <w:pStyle w:val="ConsPlusNormal"/>
              <w:jc w:val="center"/>
            </w:pPr>
            <w:r w:rsidRPr="00C23233">
              <w:t>0,266</w:t>
            </w:r>
          </w:p>
        </w:tc>
        <w:tc>
          <w:tcPr>
            <w:tcW w:w="851" w:type="dxa"/>
          </w:tcPr>
          <w:p w:rsidR="00E04C97" w:rsidRPr="00C23233" w:rsidRDefault="00E04C97">
            <w:pPr>
              <w:pStyle w:val="ConsPlusNormal"/>
              <w:jc w:val="center"/>
            </w:pPr>
            <w:r w:rsidRPr="00C23233">
              <w:t>0,266</w:t>
            </w:r>
          </w:p>
        </w:tc>
      </w:tr>
      <w:tr w:rsidR="00C23233" w:rsidRPr="00C23233">
        <w:tc>
          <w:tcPr>
            <w:tcW w:w="9355" w:type="dxa"/>
            <w:gridSpan w:val="6"/>
          </w:tcPr>
          <w:p w:rsidR="00E04C97" w:rsidRPr="00C23233" w:rsidRDefault="00E04C97">
            <w:pPr>
              <w:pStyle w:val="ConsPlusNormal"/>
              <w:jc w:val="center"/>
            </w:pPr>
            <w:r w:rsidRPr="00C23233">
              <w:lastRenderedPageBreak/>
              <w:t>14. Оказание услуг по передаче во временное владение и (или) в пользование земельных участков для размещения объектов стационарной, нестационарной торговой сети, а также объектов организации общественного питания</w:t>
            </w:r>
          </w:p>
        </w:tc>
      </w:tr>
      <w:tr w:rsidR="00C23233" w:rsidRPr="00C23233">
        <w:tc>
          <w:tcPr>
            <w:tcW w:w="5100" w:type="dxa"/>
          </w:tcPr>
          <w:p w:rsidR="00E04C97" w:rsidRPr="00C23233" w:rsidRDefault="00E04C97">
            <w:pPr>
              <w:pStyle w:val="ConsPlusNormal"/>
            </w:pPr>
            <w:r w:rsidRPr="00C23233">
              <w:t>Оказание услуг по передаче во временное владение и (или) в пользование земельных участков площадью, не превышающей 10 кв. м, для размещения объектов стационарной и нестационарной торговой сети, а также объектов организации общественного питания</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r w:rsidR="00C23233" w:rsidRPr="00C23233">
        <w:tc>
          <w:tcPr>
            <w:tcW w:w="5100" w:type="dxa"/>
          </w:tcPr>
          <w:p w:rsidR="00E04C97" w:rsidRPr="00C23233" w:rsidRDefault="00E04C97">
            <w:pPr>
              <w:pStyle w:val="ConsPlusNormal"/>
            </w:pPr>
            <w:r w:rsidRPr="00C23233">
              <w:t>Оказание услуг по передаче во временное владение и (или) в пользование земельных участков площадью, превышающей 10 кв. м, для размещения объектов стационарной и нестационарной торговой сети, а также объектов организации общественного питания, не имеющих зала обслуживания посетителей</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c>
          <w:tcPr>
            <w:tcW w:w="851" w:type="dxa"/>
          </w:tcPr>
          <w:p w:rsidR="00E04C97" w:rsidRPr="00C23233" w:rsidRDefault="00E04C97">
            <w:pPr>
              <w:pStyle w:val="ConsPlusNormal"/>
              <w:jc w:val="center"/>
            </w:pPr>
            <w:r w:rsidRPr="00C23233">
              <w:t>0,121</w:t>
            </w:r>
          </w:p>
        </w:tc>
      </w:tr>
    </w:tbl>
    <w:p w:rsidR="00E04C97" w:rsidRPr="00C23233" w:rsidRDefault="00E04C97">
      <w:pPr>
        <w:sectPr w:rsidR="00E04C97" w:rsidRPr="00C23233" w:rsidSect="006E066D">
          <w:pgSz w:w="16838" w:h="11906" w:orient="landscape"/>
          <w:pgMar w:top="850" w:right="1134" w:bottom="1701" w:left="1134" w:header="708" w:footer="708" w:gutter="0"/>
          <w:cols w:space="708"/>
          <w:docGrid w:linePitch="360"/>
        </w:sectPr>
      </w:pPr>
    </w:p>
    <w:p w:rsidR="00E04C97" w:rsidRPr="00C23233" w:rsidRDefault="00E04C97">
      <w:pPr>
        <w:pStyle w:val="ConsPlusNormal"/>
        <w:ind w:firstLine="540"/>
        <w:jc w:val="both"/>
      </w:pPr>
    </w:p>
    <w:p w:rsidR="00E04C97" w:rsidRPr="00C23233" w:rsidRDefault="00E04C97">
      <w:pPr>
        <w:pStyle w:val="ConsPlusNormal"/>
        <w:ind w:firstLine="540"/>
        <w:jc w:val="both"/>
      </w:pPr>
      <w:bookmarkStart w:id="1" w:name="P412"/>
      <w:bookmarkEnd w:id="1"/>
      <w:r w:rsidRPr="00C23233">
        <w:t>Группа 1: объекты, расположенные вдоль автомобильных дорог вне населенных пунктов.</w:t>
      </w:r>
    </w:p>
    <w:p w:rsidR="00E04C97" w:rsidRPr="00C23233" w:rsidRDefault="00E04C97">
      <w:pPr>
        <w:pStyle w:val="ConsPlusNormal"/>
        <w:ind w:firstLine="540"/>
        <w:jc w:val="both"/>
      </w:pPr>
      <w:bookmarkStart w:id="2" w:name="P413"/>
      <w:bookmarkEnd w:id="2"/>
      <w:r w:rsidRPr="00C23233">
        <w:t>Группа 2: г. Почеп.</w:t>
      </w:r>
    </w:p>
    <w:p w:rsidR="00E04C97" w:rsidRPr="00C23233" w:rsidRDefault="00E04C97">
      <w:pPr>
        <w:pStyle w:val="ConsPlusNormal"/>
        <w:ind w:firstLine="540"/>
        <w:jc w:val="both"/>
      </w:pPr>
      <w:bookmarkStart w:id="3" w:name="P414"/>
      <w:bookmarkEnd w:id="3"/>
      <w:r w:rsidRPr="00C23233">
        <w:t>Группа 3: п. Речица.</w:t>
      </w:r>
    </w:p>
    <w:p w:rsidR="00E04C97" w:rsidRPr="00C23233" w:rsidRDefault="00E04C97">
      <w:pPr>
        <w:pStyle w:val="ConsPlusNormal"/>
        <w:ind w:firstLine="540"/>
        <w:jc w:val="both"/>
      </w:pPr>
      <w:bookmarkStart w:id="4" w:name="P415"/>
      <w:bookmarkEnd w:id="4"/>
      <w:r w:rsidRPr="00C23233">
        <w:t>Группа 4: с. Баклань, п. Октябрьский, с. Валуец, с. Витовка, п. Первомайский, с. Подбелово, с. Дмитрово, с. Доманичи, п. Громыки, д. Бумажная Фабрика, п. Житня, с. Красный Рог, п. Озаренный, п. Роща, с. Милечь, п. Московский, с. Первомайское, д. Верхняя Злобинка, с. Семцы, с. Сетолово, д. Старокрасная Слобода, с. Титовка, с. Рогово, с. Третьяки, д. Малое Староселье, с. Васьковичи.</w:t>
      </w:r>
    </w:p>
    <w:p w:rsidR="00E04C97" w:rsidRPr="00C23233" w:rsidRDefault="00E04C97">
      <w:pPr>
        <w:pStyle w:val="ConsPlusNormal"/>
        <w:ind w:firstLine="540"/>
        <w:jc w:val="both"/>
      </w:pPr>
      <w:bookmarkStart w:id="5" w:name="P416"/>
      <w:bookmarkEnd w:id="5"/>
      <w:r w:rsidRPr="00C23233">
        <w:t>Группа 5: прочие населенные пункты района.</w:t>
      </w:r>
    </w:p>
    <w:p w:rsidR="00E04C97" w:rsidRPr="00C23233" w:rsidRDefault="00E04C97">
      <w:pPr>
        <w:pStyle w:val="ConsPlusNormal"/>
        <w:ind w:firstLine="540"/>
        <w:jc w:val="both"/>
      </w:pPr>
      <w:r w:rsidRPr="00C23233">
        <w:t>При осуществлении одним работником, индивидуальным предпринимателем нескольких видов бытовых услуг налогоплательщик для расчета суммы единого налога на вмененный доход применяет наивысший коэффициент, принятый для подгрупп бытовых услуг, указанных в настоящем приложении, с учетом группы, к которой относится населенный пункт, в котором осуществляется деятельность.</w:t>
      </w:r>
    </w:p>
    <w:p w:rsidR="00E04C97" w:rsidRPr="00C23233" w:rsidRDefault="00E04C97">
      <w:pPr>
        <w:pStyle w:val="ConsPlusNormal"/>
        <w:ind w:firstLine="540"/>
        <w:jc w:val="both"/>
      </w:pPr>
      <w:r w:rsidRPr="00C23233">
        <w:t>Примечание:</w:t>
      </w:r>
    </w:p>
    <w:p w:rsidR="00E04C97" w:rsidRPr="00C23233" w:rsidRDefault="00E04C97">
      <w:pPr>
        <w:pStyle w:val="ConsPlusNormal"/>
        <w:ind w:firstLine="540"/>
        <w:jc w:val="both"/>
      </w:pPr>
      <w:r w:rsidRPr="00C23233">
        <w:t xml:space="preserve">1. Для целей настоящего Решения к технически сложным товарам бытового назначения относятся бытовые товары, особенности продажи которых установлены </w:t>
      </w:r>
      <w:hyperlink r:id="rId21" w:history="1">
        <w:r w:rsidRPr="00C23233">
          <w:t>Постановлением</w:t>
        </w:r>
      </w:hyperlink>
      <w:r w:rsidRPr="00C23233">
        <w:t xml:space="preserve"> Правительства Российской Федерации от 19.01.1998 N 55 "Об утверждении Правил продажи отдельных видов товаров".</w:t>
      </w:r>
    </w:p>
    <w:p w:rsidR="00E04C97" w:rsidRPr="00C23233" w:rsidRDefault="00E04C97">
      <w:pPr>
        <w:pStyle w:val="ConsPlusNormal"/>
        <w:ind w:firstLine="540"/>
        <w:jc w:val="both"/>
      </w:pPr>
      <w:r w:rsidRPr="00C23233">
        <w:t>1.1. Кожаные изделия:</w:t>
      </w:r>
    </w:p>
    <w:p w:rsidR="00E04C97" w:rsidRPr="00C23233" w:rsidRDefault="00E04C97">
      <w:pPr>
        <w:pStyle w:val="ConsPlusNormal"/>
        <w:ind w:firstLine="540"/>
        <w:jc w:val="both"/>
      </w:pPr>
      <w:r w:rsidRPr="00C23233">
        <w:t>- пальто, полупальто мужские, женские, детские;</w:t>
      </w:r>
    </w:p>
    <w:p w:rsidR="00E04C97" w:rsidRPr="00C23233" w:rsidRDefault="00E04C97">
      <w:pPr>
        <w:pStyle w:val="ConsPlusNormal"/>
        <w:ind w:firstLine="540"/>
        <w:jc w:val="both"/>
      </w:pPr>
      <w:r w:rsidRPr="00C23233">
        <w:t>- пиджаки мужские, женские, детские, жакеты женские;</w:t>
      </w:r>
    </w:p>
    <w:p w:rsidR="00E04C97" w:rsidRPr="00C23233" w:rsidRDefault="00E04C97">
      <w:pPr>
        <w:pStyle w:val="ConsPlusNormal"/>
        <w:ind w:firstLine="540"/>
        <w:jc w:val="both"/>
      </w:pPr>
      <w:r w:rsidRPr="00C23233">
        <w:t>- жилеты, куртки мужские, женские, детские;</w:t>
      </w:r>
    </w:p>
    <w:p w:rsidR="00E04C97" w:rsidRPr="00C23233" w:rsidRDefault="00E04C97">
      <w:pPr>
        <w:pStyle w:val="ConsPlusNormal"/>
        <w:ind w:firstLine="540"/>
        <w:jc w:val="both"/>
      </w:pPr>
      <w:r w:rsidRPr="00C23233">
        <w:t>- юбки, брюки, плащи, дубленки;</w:t>
      </w:r>
    </w:p>
    <w:p w:rsidR="00E04C97" w:rsidRPr="00C23233" w:rsidRDefault="00E04C97">
      <w:pPr>
        <w:pStyle w:val="ConsPlusNormal"/>
        <w:ind w:firstLine="540"/>
        <w:jc w:val="both"/>
      </w:pPr>
      <w:r w:rsidRPr="00C23233">
        <w:t>- головные уборы мужские, женские, детские.</w:t>
      </w:r>
    </w:p>
    <w:p w:rsidR="00E04C97" w:rsidRPr="00C23233" w:rsidRDefault="00E04C97">
      <w:pPr>
        <w:pStyle w:val="ConsPlusNormal"/>
        <w:ind w:firstLine="540"/>
        <w:jc w:val="both"/>
      </w:pPr>
      <w:r w:rsidRPr="00C23233">
        <w:t xml:space="preserve">1.2. Книжная продукция, связанная с образованием, наукой и культурой, подпадающая под следующие кодовые обозначения Общероссийского </w:t>
      </w:r>
      <w:hyperlink r:id="rId22" w:history="1">
        <w:r w:rsidRPr="00C23233">
          <w:t>классификатора</w:t>
        </w:r>
      </w:hyperlink>
      <w:r w:rsidRPr="00C23233">
        <w:t xml:space="preserve"> продукции ОК 005-93, том 2 (Москва, Издательство стандартов, 1994):</w:t>
      </w:r>
    </w:p>
    <w:p w:rsidR="00E04C97" w:rsidRPr="00C23233" w:rsidRDefault="00E04C97">
      <w:pPr>
        <w:pStyle w:val="ConsPlusNormal"/>
        <w:ind w:firstLine="540"/>
        <w:jc w:val="both"/>
      </w:pPr>
      <w:r w:rsidRPr="00C23233">
        <w:t xml:space="preserve">- </w:t>
      </w:r>
      <w:hyperlink r:id="rId23" w:history="1">
        <w:r w:rsidRPr="00C23233">
          <w:t>953000</w:t>
        </w:r>
      </w:hyperlink>
      <w:r w:rsidRPr="00C23233">
        <w:t xml:space="preserve"> - книги и брошюры;</w:t>
      </w:r>
    </w:p>
    <w:p w:rsidR="00E04C97" w:rsidRPr="00C23233" w:rsidRDefault="00E04C97">
      <w:pPr>
        <w:pStyle w:val="ConsPlusNormal"/>
        <w:ind w:firstLine="540"/>
        <w:jc w:val="both"/>
      </w:pPr>
      <w:r w:rsidRPr="00C23233">
        <w:t xml:space="preserve">- </w:t>
      </w:r>
      <w:hyperlink r:id="rId24" w:history="1">
        <w:r w:rsidRPr="00C23233">
          <w:t>954010</w:t>
        </w:r>
      </w:hyperlink>
      <w:r w:rsidRPr="00C23233">
        <w:t xml:space="preserve"> - издания репродукционные, картографические, нотные;</w:t>
      </w:r>
    </w:p>
    <w:p w:rsidR="00E04C97" w:rsidRPr="00C23233" w:rsidRDefault="00E04C97">
      <w:pPr>
        <w:pStyle w:val="ConsPlusNormal"/>
        <w:ind w:firstLine="540"/>
        <w:jc w:val="both"/>
      </w:pPr>
      <w:r w:rsidRPr="00C23233">
        <w:t xml:space="preserve">- </w:t>
      </w:r>
      <w:hyperlink r:id="rId25" w:history="1">
        <w:r w:rsidRPr="00C23233">
          <w:t>954110</w:t>
        </w:r>
      </w:hyperlink>
      <w:r w:rsidRPr="00C23233">
        <w:t xml:space="preserve"> - альбомы по искусству;</w:t>
      </w:r>
    </w:p>
    <w:p w:rsidR="00E04C97" w:rsidRPr="00C23233" w:rsidRDefault="00E04C97">
      <w:pPr>
        <w:pStyle w:val="ConsPlusNormal"/>
        <w:ind w:firstLine="540"/>
        <w:jc w:val="both"/>
      </w:pPr>
      <w:r w:rsidRPr="00C23233">
        <w:t xml:space="preserve">- </w:t>
      </w:r>
      <w:hyperlink r:id="rId26" w:history="1">
        <w:r w:rsidRPr="00C23233">
          <w:t>954130</w:t>
        </w:r>
      </w:hyperlink>
      <w:r w:rsidRPr="00C23233">
        <w:t xml:space="preserve"> - альбомы, атласы;</w:t>
      </w:r>
    </w:p>
    <w:p w:rsidR="00E04C97" w:rsidRPr="00C23233" w:rsidRDefault="00E04C97">
      <w:pPr>
        <w:pStyle w:val="ConsPlusNormal"/>
        <w:ind w:firstLine="540"/>
        <w:jc w:val="both"/>
      </w:pPr>
      <w:r w:rsidRPr="00C23233">
        <w:t xml:space="preserve">- </w:t>
      </w:r>
      <w:hyperlink r:id="rId27" w:history="1">
        <w:r w:rsidRPr="00C23233">
          <w:t>956000</w:t>
        </w:r>
      </w:hyperlink>
      <w:r w:rsidRPr="00C23233">
        <w:t xml:space="preserve"> - нотные издания;</w:t>
      </w:r>
    </w:p>
    <w:p w:rsidR="00E04C97" w:rsidRPr="00C23233" w:rsidRDefault="00E04C97">
      <w:pPr>
        <w:pStyle w:val="ConsPlusNormal"/>
        <w:ind w:firstLine="540"/>
        <w:jc w:val="both"/>
      </w:pPr>
      <w:r w:rsidRPr="00C23233">
        <w:t xml:space="preserve">- </w:t>
      </w:r>
      <w:hyperlink r:id="rId28" w:history="1">
        <w:r w:rsidRPr="00C23233">
          <w:t>957310</w:t>
        </w:r>
      </w:hyperlink>
      <w:r w:rsidRPr="00C23233">
        <w:t xml:space="preserve"> - календари, отрывные ежедневные;</w:t>
      </w:r>
    </w:p>
    <w:p w:rsidR="00E04C97" w:rsidRPr="00C23233" w:rsidRDefault="00E04C97">
      <w:pPr>
        <w:pStyle w:val="ConsPlusNormal"/>
        <w:ind w:firstLine="540"/>
        <w:jc w:val="both"/>
      </w:pPr>
      <w:r w:rsidRPr="00C23233">
        <w:t xml:space="preserve">- </w:t>
      </w:r>
      <w:hyperlink r:id="rId29" w:history="1">
        <w:r w:rsidRPr="00C23233">
          <w:t>959000</w:t>
        </w:r>
      </w:hyperlink>
      <w:r w:rsidRPr="00C23233">
        <w:t xml:space="preserve"> - издания для слепых,</w:t>
      </w:r>
    </w:p>
    <w:p w:rsidR="00E04C97" w:rsidRPr="00C23233" w:rsidRDefault="00E04C97">
      <w:pPr>
        <w:pStyle w:val="ConsPlusNormal"/>
        <w:ind w:firstLine="540"/>
        <w:jc w:val="both"/>
      </w:pPr>
      <w:r w:rsidRPr="00C23233">
        <w:t xml:space="preserve">а также продукция полиграфической промышленности, подпадающая под кодовые обозначения Общероссийского </w:t>
      </w:r>
      <w:hyperlink r:id="rId30" w:history="1">
        <w:r w:rsidRPr="00C23233">
          <w:t>классификатора</w:t>
        </w:r>
      </w:hyperlink>
      <w:r w:rsidRPr="00C23233">
        <w:t xml:space="preserve"> продукции ОК 005-93 (том 2):</w:t>
      </w:r>
    </w:p>
    <w:p w:rsidR="00E04C97" w:rsidRPr="00C23233" w:rsidRDefault="00E04C97">
      <w:pPr>
        <w:pStyle w:val="ConsPlusNormal"/>
        <w:ind w:firstLine="540"/>
        <w:jc w:val="both"/>
      </w:pPr>
      <w:r w:rsidRPr="00C23233">
        <w:t xml:space="preserve">- </w:t>
      </w:r>
      <w:hyperlink r:id="rId31" w:history="1">
        <w:r w:rsidRPr="00C23233">
          <w:t>951000</w:t>
        </w:r>
      </w:hyperlink>
      <w:r w:rsidRPr="00C23233">
        <w:t xml:space="preserve"> - газеты;</w:t>
      </w:r>
    </w:p>
    <w:p w:rsidR="00E04C97" w:rsidRPr="00C23233" w:rsidRDefault="00E04C97">
      <w:pPr>
        <w:pStyle w:val="ConsPlusNormal"/>
        <w:ind w:firstLine="540"/>
        <w:jc w:val="both"/>
      </w:pPr>
      <w:r w:rsidRPr="00C23233">
        <w:t xml:space="preserve">- </w:t>
      </w:r>
      <w:hyperlink r:id="rId32" w:history="1">
        <w:r w:rsidRPr="00C23233">
          <w:t>952000</w:t>
        </w:r>
      </w:hyperlink>
      <w:r w:rsidRPr="00C23233">
        <w:t xml:space="preserve"> - периодические и продолжающиеся издания (журналы, сборники, бюллетени).</w:t>
      </w:r>
    </w:p>
    <w:p w:rsidR="00E04C97" w:rsidRPr="00C23233" w:rsidRDefault="00E04C97">
      <w:pPr>
        <w:pStyle w:val="ConsPlusNormal"/>
        <w:ind w:firstLine="540"/>
        <w:jc w:val="both"/>
      </w:pPr>
      <w:r w:rsidRPr="00C23233">
        <w:t>1.3. Продукты детского питания:</w:t>
      </w:r>
    </w:p>
    <w:p w:rsidR="00E04C97" w:rsidRPr="00C23233" w:rsidRDefault="00E04C97">
      <w:pPr>
        <w:pStyle w:val="ConsPlusNormal"/>
        <w:ind w:firstLine="540"/>
        <w:jc w:val="both"/>
      </w:pPr>
      <w:r w:rsidRPr="00C23233">
        <w:t>- к продуктам детского питания относятся специализированные продукты для питания детей раннего возраста на молочной основе; продукты прикорма на зерновой, плодоовощной, рыбной, мясной основе; консервы плодоовощные, в том числе гомогенизированные и стерилизованные, для детского питания.</w:t>
      </w:r>
    </w:p>
    <w:p w:rsidR="00E04C97" w:rsidRPr="00C23233" w:rsidRDefault="00E04C97">
      <w:pPr>
        <w:pStyle w:val="ConsPlusNormal"/>
        <w:ind w:firstLine="540"/>
        <w:jc w:val="both"/>
      </w:pPr>
    </w:p>
    <w:p w:rsidR="00E04C97" w:rsidRPr="00C23233" w:rsidRDefault="00E04C97">
      <w:pPr>
        <w:pStyle w:val="ConsPlusNormal"/>
        <w:ind w:firstLine="540"/>
        <w:jc w:val="both"/>
      </w:pPr>
    </w:p>
    <w:p w:rsidR="00E04C97" w:rsidRPr="00C23233" w:rsidRDefault="00E04C97">
      <w:pPr>
        <w:pStyle w:val="ConsPlusNormal"/>
        <w:pBdr>
          <w:top w:val="single" w:sz="6" w:space="0" w:color="auto"/>
        </w:pBdr>
        <w:spacing w:before="100" w:after="100"/>
        <w:jc w:val="both"/>
        <w:rPr>
          <w:sz w:val="2"/>
          <w:szCs w:val="2"/>
        </w:rPr>
      </w:pPr>
    </w:p>
    <w:p w:rsidR="0054518F" w:rsidRPr="00C23233" w:rsidRDefault="0054518F">
      <w:bookmarkStart w:id="6" w:name="_GoBack"/>
      <w:bookmarkEnd w:id="6"/>
    </w:p>
    <w:sectPr w:rsidR="0054518F" w:rsidRPr="00C23233" w:rsidSect="00E17D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97"/>
    <w:rsid w:val="0054518F"/>
    <w:rsid w:val="00C23233"/>
    <w:rsid w:val="00E0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97"/>
    <w:pPr>
      <w:widowControl w:val="0"/>
      <w:autoSpaceDE w:val="0"/>
      <w:autoSpaceDN w:val="0"/>
    </w:pPr>
    <w:rPr>
      <w:rFonts w:eastAsia="Times New Roman" w:cs="Calibri"/>
      <w:sz w:val="22"/>
    </w:rPr>
  </w:style>
  <w:style w:type="paragraph" w:customStyle="1" w:styleId="ConsPlusTitle">
    <w:name w:val="ConsPlusTitle"/>
    <w:rsid w:val="00E04C97"/>
    <w:pPr>
      <w:widowControl w:val="0"/>
      <w:autoSpaceDE w:val="0"/>
      <w:autoSpaceDN w:val="0"/>
    </w:pPr>
    <w:rPr>
      <w:rFonts w:eastAsia="Times New Roman" w:cs="Calibri"/>
      <w:b/>
      <w:sz w:val="22"/>
    </w:rPr>
  </w:style>
  <w:style w:type="paragraph" w:customStyle="1" w:styleId="ConsPlusTitlePage">
    <w:name w:val="ConsPlusTitlePage"/>
    <w:rsid w:val="00E04C97"/>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430867B728EF985B063FCDB0B4BF2603FCFC2B0B16C82C07D3BCCDE97E46D7659749A41ADCB34EbBCAI" TargetMode="External"/><Relationship Id="rId13" Type="http://schemas.openxmlformats.org/officeDocument/2006/relationships/hyperlink" Target="consultantplus://offline/ref=F4430867B728EF985B063FCDB0B4BF2603FCFC2B0B16C82C07D3BCCDE97E46D7659749A41ADCB34FbBCCI" TargetMode="External"/><Relationship Id="rId18" Type="http://schemas.openxmlformats.org/officeDocument/2006/relationships/hyperlink" Target="consultantplus://offline/ref=F4430867B728EF985B063FCDB0B4BF2603FFF0220817C82C07D3BCCDE97E46D7659749A41ADDB347bBCBI" TargetMode="External"/><Relationship Id="rId26" Type="http://schemas.openxmlformats.org/officeDocument/2006/relationships/hyperlink" Target="consultantplus://offline/ref=F4430867B728EF985B063FCDB0B4BF2603FFFE28091EC82C07D3BCCDE97E46D7659749A418DBBC45bBCEI" TargetMode="External"/><Relationship Id="rId3" Type="http://schemas.openxmlformats.org/officeDocument/2006/relationships/settings" Target="settings.xml"/><Relationship Id="rId21" Type="http://schemas.openxmlformats.org/officeDocument/2006/relationships/hyperlink" Target="consultantplus://offline/ref=F4430867B728EF985B063FCDB0B4BF2603F1F92B091BC82C07D3BCCDE97E46D7659749A41ADCB443bBCCI" TargetMode="External"/><Relationship Id="rId34" Type="http://schemas.openxmlformats.org/officeDocument/2006/relationships/theme" Target="theme/theme1.xml"/><Relationship Id="rId7" Type="http://schemas.openxmlformats.org/officeDocument/2006/relationships/hyperlink" Target="consultantplus://offline/ref=F4430867B728EF985B063FCDB0B4BF2603F0F1220E1CC82C07D3BCCDE97E46D7659749A41ADDB144bBCAI" TargetMode="External"/><Relationship Id="rId12" Type="http://schemas.openxmlformats.org/officeDocument/2006/relationships/hyperlink" Target="consultantplus://offline/ref=F4430867B728EF985B063FCDB0B4BF2603F0F1220E1CC82C07D3BCCDE97E46D7659749A41AD9B041bBC3I" TargetMode="External"/><Relationship Id="rId17" Type="http://schemas.openxmlformats.org/officeDocument/2006/relationships/hyperlink" Target="consultantplus://offline/ref=F4430867B728EF985B063FCDB0B4BF2603FFF0220817C82C07D3BCCDE97E46D7659749A41BD8B745bBCFI" TargetMode="External"/><Relationship Id="rId25" Type="http://schemas.openxmlformats.org/officeDocument/2006/relationships/hyperlink" Target="consultantplus://offline/ref=F4430867B728EF985B063FCDB0B4BF2603FFFE28091EC82C07D3BCCDE97E46D7659749A418DBBC45bBCB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4430867B728EF985B063FCDB0B4BF2603FFF0220817C82C07D3BCCDE97E46D7659749A41ADDB040bBC8I" TargetMode="External"/><Relationship Id="rId20" Type="http://schemas.openxmlformats.org/officeDocument/2006/relationships/hyperlink" Target="consultantplus://offline/ref=F4430867B728EF985B063FCDB0B4BF2603FFF0220817C82C07D3BCCDE97E46D7659749A41ADFB545bBCDI" TargetMode="External"/><Relationship Id="rId29" Type="http://schemas.openxmlformats.org/officeDocument/2006/relationships/hyperlink" Target="consultantplus://offline/ref=F4430867B728EF985B063FCDB0B4BF2603FFFE28091EC82C07D3BCCDE97E46D7659749A418D4B646bBC2I" TargetMode="External"/><Relationship Id="rId1" Type="http://schemas.openxmlformats.org/officeDocument/2006/relationships/styles" Target="styles.xml"/><Relationship Id="rId6" Type="http://schemas.openxmlformats.org/officeDocument/2006/relationships/hyperlink" Target="consultantplus://offline/ref=F4430867B728EF985B063FCDB0B4BF2603F0F1220E1CC82C07D3BCCDE97E46D7659749A41AD9B040bBCDI" TargetMode="External"/><Relationship Id="rId11" Type="http://schemas.openxmlformats.org/officeDocument/2006/relationships/hyperlink" Target="consultantplus://offline/ref=F4430867B728EF985B063FCDB0B4BF2603F0F1220E1CC82C07D3BCCDE97E46D7659749A41AD9B040bBCDI" TargetMode="External"/><Relationship Id="rId24" Type="http://schemas.openxmlformats.org/officeDocument/2006/relationships/hyperlink" Target="consultantplus://offline/ref=F4430867B728EF985B063FCDB0B4BF2603FFFE28091EC82C07D3BCCDE97E46D7659749A418DBBC46bBCDI" TargetMode="External"/><Relationship Id="rId32" Type="http://schemas.openxmlformats.org/officeDocument/2006/relationships/hyperlink" Target="consultantplus://offline/ref=F4430867B728EF985B063FCDB0B4BF2603FFFE28091EC82C07D3BCCDE97E46D7659749A418DBB247bBCFI" TargetMode="External"/><Relationship Id="rId5" Type="http://schemas.openxmlformats.org/officeDocument/2006/relationships/hyperlink" Target="consultantplus://offline/ref=F4430867B728EF985B063FCDB0B4BF2603F0F1220E1CC82C07D3BCCDE97E46D7659749A41AD9B040bBCFI" TargetMode="External"/><Relationship Id="rId15" Type="http://schemas.openxmlformats.org/officeDocument/2006/relationships/hyperlink" Target="consultantplus://offline/ref=F4430867B728EF985B063FCDB0B4BF2603F0F1220E1CC82C07D3BCCDE97E46D7659749A41AD9B040bBCDI" TargetMode="External"/><Relationship Id="rId23" Type="http://schemas.openxmlformats.org/officeDocument/2006/relationships/hyperlink" Target="consultantplus://offline/ref=F4430867B728EF985B063FCDB0B4BF2603FFFE28091EC82C07D3BCCDE97E46D7659749A418DBBD46bBCBI" TargetMode="External"/><Relationship Id="rId28" Type="http://schemas.openxmlformats.org/officeDocument/2006/relationships/hyperlink" Target="consultantplus://offline/ref=F4430867B728EF985B063FCDB0B4BF2603FFFE28091EC82C07D3BCCDE97E46D7659749A418D4B74FbBCEI" TargetMode="External"/><Relationship Id="rId10" Type="http://schemas.openxmlformats.org/officeDocument/2006/relationships/hyperlink" Target="consultantplus://offline/ref=F4430867B728EF985B063FCDB0B4BF2603F0F1220E1CC82C07D3BCCDE97E46D7659749A41AD9B041bBC3I" TargetMode="External"/><Relationship Id="rId19" Type="http://schemas.openxmlformats.org/officeDocument/2006/relationships/hyperlink" Target="consultantplus://offline/ref=F4430867B728EF985B063FCDB0B4BF2603FFF0220817C82C07D3BCCDE97E46D7659749A41ADEB24FbBC9I" TargetMode="External"/><Relationship Id="rId31" Type="http://schemas.openxmlformats.org/officeDocument/2006/relationships/hyperlink" Target="consultantplus://offline/ref=F4430867B728EF985B063FCDB0B4BF2603FFFE28091EC82C07D3BCCDE97E46D7659749A418DBB343bBCBI" TargetMode="External"/><Relationship Id="rId4" Type="http://schemas.openxmlformats.org/officeDocument/2006/relationships/webSettings" Target="webSettings.xml"/><Relationship Id="rId9" Type="http://schemas.openxmlformats.org/officeDocument/2006/relationships/hyperlink" Target="consultantplus://offline/ref=F4430867B728EF985B063FCDB0B4BF2603F0F1220E1CC82C07D3BCCDE97E46D7659749A41AD9B041bBCDI" TargetMode="External"/><Relationship Id="rId14" Type="http://schemas.openxmlformats.org/officeDocument/2006/relationships/hyperlink" Target="consultantplus://offline/ref=F4430867B728EF985B063FCDB0B4BF2603FCFC2B0B16C82C07D3BCCDE97E46D7659749A41ADDB147bBCEI" TargetMode="External"/><Relationship Id="rId22" Type="http://schemas.openxmlformats.org/officeDocument/2006/relationships/hyperlink" Target="consultantplus://offline/ref=F4430867B728EF985B063FCDB0B4BF2603FFFE28091EC82C07D3BCCDE9b7CEI" TargetMode="External"/><Relationship Id="rId27" Type="http://schemas.openxmlformats.org/officeDocument/2006/relationships/hyperlink" Target="consultantplus://offline/ref=F4430867B728EF985B063FCDB0B4BF2603FFFE28091EC82C07D3BCCDE97E46D7659749A418D4B744bBC2I" TargetMode="External"/><Relationship Id="rId30" Type="http://schemas.openxmlformats.org/officeDocument/2006/relationships/hyperlink" Target="consultantplus://offline/ref=F4430867B728EF985B063FCDB0B4BF2603FFFE28091EC82C07D3BCCDE9b7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3308</Words>
  <Characters>18860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ИФНС по г.Брянску</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Павлюченкова Татьяна Николаевна</dc:creator>
  <cp:lastModifiedBy>Сосновская Е.И.</cp:lastModifiedBy>
  <cp:revision>2</cp:revision>
  <dcterms:created xsi:type="dcterms:W3CDTF">2016-09-20T08:02:00Z</dcterms:created>
  <dcterms:modified xsi:type="dcterms:W3CDTF">2016-10-11T10:25:00Z</dcterms:modified>
</cp:coreProperties>
</file>