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2" w:rsidRDefault="00EC0082" w:rsidP="008637EC">
      <w:pPr>
        <w:pStyle w:val="ConsPlusTitlePage"/>
      </w:pPr>
    </w:p>
    <w:p w:rsidR="00EC0082" w:rsidRPr="008637EC" w:rsidRDefault="00EC0082">
      <w:pPr>
        <w:pStyle w:val="ConsPlusTitle"/>
        <w:jc w:val="center"/>
      </w:pPr>
      <w:r w:rsidRPr="008637EC">
        <w:t>ПОГАРСКИЙ РАЙОННЫЙ СОВЕТ НАРОДНЫХ ДЕПУТАТОВ</w:t>
      </w:r>
    </w:p>
    <w:p w:rsidR="00EC0082" w:rsidRPr="008637EC" w:rsidRDefault="00EC0082">
      <w:pPr>
        <w:pStyle w:val="ConsPlusTitle"/>
        <w:jc w:val="center"/>
      </w:pPr>
    </w:p>
    <w:p w:rsidR="00EC0082" w:rsidRPr="008637EC" w:rsidRDefault="00EC0082">
      <w:pPr>
        <w:pStyle w:val="ConsPlusTitle"/>
        <w:jc w:val="center"/>
      </w:pPr>
      <w:r w:rsidRPr="008637EC">
        <w:t>РЕШЕНИЕ</w:t>
      </w:r>
    </w:p>
    <w:p w:rsidR="00EC0082" w:rsidRPr="008637EC" w:rsidRDefault="00EC0082">
      <w:pPr>
        <w:pStyle w:val="ConsPlusTitle"/>
        <w:jc w:val="center"/>
      </w:pPr>
      <w:r w:rsidRPr="008637EC">
        <w:t>от 25 ноября 2015 г. N 5-101</w:t>
      </w:r>
    </w:p>
    <w:p w:rsidR="00EC0082" w:rsidRPr="008637EC" w:rsidRDefault="00EC0082">
      <w:pPr>
        <w:pStyle w:val="ConsPlusTitle"/>
        <w:jc w:val="center"/>
      </w:pPr>
    </w:p>
    <w:p w:rsidR="00EC0082" w:rsidRPr="008637EC" w:rsidRDefault="00EC0082">
      <w:pPr>
        <w:pStyle w:val="ConsPlusTitle"/>
        <w:jc w:val="center"/>
      </w:pPr>
      <w:r w:rsidRPr="008637EC">
        <w:t>О СИСТЕМЕ НАЛОГООБЛОЖЕНИЯ</w:t>
      </w:r>
    </w:p>
    <w:p w:rsidR="00EC0082" w:rsidRPr="008637EC" w:rsidRDefault="00EC0082">
      <w:pPr>
        <w:pStyle w:val="ConsPlusTitle"/>
        <w:jc w:val="center"/>
      </w:pPr>
      <w:r w:rsidRPr="008637EC">
        <w:t>В ВИДЕ ЕДИНОГО НАЛОГА НА ВМЕНЕННЫЙ ДОХОД</w:t>
      </w:r>
    </w:p>
    <w:p w:rsidR="00EC0082" w:rsidRPr="008637EC" w:rsidRDefault="00EC0082">
      <w:pPr>
        <w:pStyle w:val="ConsPlusTitle"/>
        <w:jc w:val="center"/>
      </w:pPr>
      <w:r w:rsidRPr="008637EC">
        <w:t>ДЛЯ ОТДЕЛЬНЫХ ВИДОВ ДЕЯТЕЛЬНОСТИ</w:t>
      </w: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В соответствии с Федеральным </w:t>
      </w:r>
      <w:hyperlink r:id="rId5" w:history="1">
        <w:r w:rsidRPr="008637EC">
          <w:t>законом</w:t>
        </w:r>
      </w:hyperlink>
      <w:r w:rsidRPr="008637EC"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8637EC">
          <w:t>кодексом</w:t>
        </w:r>
      </w:hyperlink>
      <w:r w:rsidRPr="008637EC">
        <w:t xml:space="preserve"> Российской Федерации, Федеральными законами от 22.07.2008 </w:t>
      </w:r>
      <w:hyperlink r:id="rId7" w:history="1">
        <w:r w:rsidRPr="008637EC">
          <w:t>N 155-ФЗ</w:t>
        </w:r>
      </w:hyperlink>
      <w:r w:rsidRPr="008637EC">
        <w:t xml:space="preserve"> "О внесении изменений в часть вторую Налогового кодекса Российской Федерации", от 25.06.2012 </w:t>
      </w:r>
      <w:hyperlink r:id="rId8" w:history="1">
        <w:r w:rsidRPr="008637EC">
          <w:t>N 94-ФЗ</w:t>
        </w:r>
      </w:hyperlink>
      <w:r w:rsidRPr="008637EC">
        <w:t xml:space="preserve"> "О внесении изменений в части первую и вторую Налогового кодекса Российской Федерации и отдельные законодательные акты Российской Федерации" и Уставом </w:t>
      </w:r>
      <w:proofErr w:type="spellStart"/>
      <w:r w:rsidRPr="008637EC">
        <w:t>Погарского</w:t>
      </w:r>
      <w:proofErr w:type="spellEnd"/>
      <w:r w:rsidRPr="008637EC">
        <w:t xml:space="preserve"> района </w:t>
      </w:r>
      <w:proofErr w:type="spellStart"/>
      <w:r w:rsidRPr="008637EC">
        <w:t>Погарский</w:t>
      </w:r>
      <w:proofErr w:type="spellEnd"/>
      <w:r w:rsidRPr="008637EC">
        <w:t xml:space="preserve"> районный Совет народных депутатов решил: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1. Ввести на территории муниципального образования "</w:t>
      </w:r>
      <w:proofErr w:type="spellStart"/>
      <w:r w:rsidRPr="008637EC">
        <w:t>Погарский</w:t>
      </w:r>
      <w:proofErr w:type="spellEnd"/>
      <w:r w:rsidRPr="008637EC">
        <w:t xml:space="preserve"> район" систему налогообложения в виде единого налога на вмененный доход для отдельных видов деятельности, в соответствии с </w:t>
      </w:r>
      <w:hyperlink r:id="rId9" w:history="1">
        <w:r w:rsidRPr="008637EC">
          <w:t>главой 26.3</w:t>
        </w:r>
      </w:hyperlink>
      <w:r w:rsidRPr="008637EC">
        <w:t xml:space="preserve"> "Система налогообложения в виде единого налога на вмененный доход для отдельных видов деятельности" Налогового кодекса Российской Федерации.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2. Система налогообложения в виде единого налога на вмененный доход для отдельных видов деятельности (далее - единый налог) применяется в отношении следующих видов предпринимательской деятельности: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1)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10" w:history="1">
        <w:r w:rsidRPr="008637EC">
          <w:t>классификатором</w:t>
        </w:r>
      </w:hyperlink>
      <w:r w:rsidRPr="008637EC">
        <w:t xml:space="preserve"> услуг населению;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2) оказание ветеринарных услуг;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3) оказание услуг по ремонту, техническому обслуживанию и мойке автомототранспортных средств;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на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Для целей настоящего подпункта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8) оказание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квадратных метров по каждому объекту организации общественного питания. Для целей настоящего подпункта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lastRenderedPageBreak/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10) распространение и (или) размещение наружной рекламы;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11) размещение рекламы с использованием внешних и внутренних поверхностей транспортных средств;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3. Для исчисления суммы единого налога установить </w:t>
      </w:r>
      <w:hyperlink w:anchor="P64" w:history="1">
        <w:r w:rsidRPr="008637EC">
          <w:t>значения</w:t>
        </w:r>
      </w:hyperlink>
      <w:r w:rsidRPr="008637EC">
        <w:t xml:space="preserve"> корректирующего коэффициента базовой доходности К2, определяемые как произведение значений факторов, учитывающих влияние на результат предпринимательской деятельности, в том числе ассортимента товаров (работ, услуг), сезонности, времени работы, величины доходов, особенности места ведения предпринимательской деятельности, и иные особенности, согласно приложению к настоящему Решению.</w:t>
      </w:r>
    </w:p>
    <w:p w:rsidR="00EC0082" w:rsidRPr="008637EC" w:rsidRDefault="00EC0082">
      <w:pPr>
        <w:pStyle w:val="ConsPlusNormal"/>
        <w:ind w:firstLine="540"/>
        <w:jc w:val="both"/>
      </w:pPr>
      <w:bookmarkStart w:id="0" w:name="P28"/>
      <w:bookmarkEnd w:id="0"/>
      <w:r w:rsidRPr="008637EC">
        <w:t xml:space="preserve">4. </w:t>
      </w:r>
      <w:hyperlink w:anchor="P64" w:history="1">
        <w:r w:rsidRPr="008637EC">
          <w:t>Значения</w:t>
        </w:r>
      </w:hyperlink>
      <w:r w:rsidRPr="008637EC">
        <w:t xml:space="preserve"> корректирующего коэффициента базовой доходности К2, указанные в приложении к настоящему Решению для всех категорий налогоплательщиков, уплачивающих единый налог на вмененный доход для отдельных видов деятельности на территории </w:t>
      </w:r>
      <w:proofErr w:type="spellStart"/>
      <w:r w:rsidRPr="008637EC">
        <w:t>Погарского</w:t>
      </w:r>
      <w:proofErr w:type="spellEnd"/>
      <w:r w:rsidRPr="008637EC">
        <w:t xml:space="preserve"> района, корректируется исходя из </w:t>
      </w:r>
      <w:hyperlink w:anchor="P33" w:history="1">
        <w:r w:rsidRPr="008637EC">
          <w:t>значений</w:t>
        </w:r>
      </w:hyperlink>
      <w:r w:rsidRPr="008637EC">
        <w:t>, указанных в таблице, в зависимости от размера среднемесячной заработной платы, сложившейся у работников налогоплательщика по каждому месту осуществления предпринимательской деятельности за отчетный период (квартал), на основании прилагаемого к декларации расчета, а также вознаграждений за работы и услуги по договорам гражданско-правового характера, выплачиваемых индивидуальными предпринимателями.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Среднемесячная заработная плата за квартал рассчитывается исходя из средней численности работников, в том числе работающих по совместительству, договорам подряда и другим договорам гражданско-правового характера и всех начисленных им выплат.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Расчет производится применительно к методике, изложенной в </w:t>
      </w:r>
      <w:hyperlink r:id="rId11" w:history="1">
        <w:r w:rsidRPr="008637EC">
          <w:t>Постановлении</w:t>
        </w:r>
      </w:hyperlink>
      <w:r w:rsidRPr="008637EC">
        <w:t xml:space="preserve"> Росстата от 03.11.2004 N 50 "Об утверждении Порядка заполнения и предоставления унифицированных форм федерального государственного статистического наблюдения: N П-1 "Сведения о производстве и отгрузке товаров и услуг", N П-2 "Сведения об инвестициях", N П-3 "Сведения о финансовом состоянии организации", N П-4 "Сведения о численности, заработной плате и движении работников", N П-5(М) "Основные сведения о деятельности организации":</w:t>
      </w:r>
    </w:p>
    <w:p w:rsidR="00EC0082" w:rsidRPr="008637EC" w:rsidRDefault="00EC00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2"/>
        <w:gridCol w:w="4564"/>
      </w:tblGrid>
      <w:tr w:rsidR="008637EC" w:rsidRPr="008637EC">
        <w:tc>
          <w:tcPr>
            <w:tcW w:w="4582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Среднемесячная заработная плата</w:t>
            </w:r>
          </w:p>
        </w:tc>
        <w:tc>
          <w:tcPr>
            <w:tcW w:w="4564" w:type="dxa"/>
          </w:tcPr>
          <w:p w:rsidR="00EC0082" w:rsidRPr="008637EC" w:rsidRDefault="00EC0082">
            <w:pPr>
              <w:pStyle w:val="ConsPlusNormal"/>
              <w:jc w:val="center"/>
            </w:pPr>
            <w:bookmarkStart w:id="1" w:name="P33"/>
            <w:bookmarkEnd w:id="1"/>
            <w:r w:rsidRPr="008637EC">
              <w:t>Значение коэффициента К2</w:t>
            </w:r>
          </w:p>
        </w:tc>
      </w:tr>
      <w:tr w:rsidR="008637EC" w:rsidRPr="008637EC">
        <w:tc>
          <w:tcPr>
            <w:tcW w:w="4582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Ниже прожиточного минимума </w:t>
            </w:r>
            <w:hyperlink w:anchor="P40" w:history="1">
              <w:r w:rsidRPr="008637EC">
                <w:t>&lt;*&gt;</w:t>
              </w:r>
            </w:hyperlink>
            <w:r w:rsidRPr="008637EC">
              <w:t xml:space="preserve"> за предыдущий квартал (в расчете на душу населения)</w:t>
            </w:r>
          </w:p>
        </w:tc>
        <w:tc>
          <w:tcPr>
            <w:tcW w:w="4564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увеличивается в 2 раза, но не более 1,0</w:t>
            </w:r>
          </w:p>
        </w:tc>
      </w:tr>
      <w:tr w:rsidR="008637EC" w:rsidRPr="008637EC">
        <w:tc>
          <w:tcPr>
            <w:tcW w:w="4582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Прожиточный минимум </w:t>
            </w:r>
            <w:hyperlink w:anchor="P40" w:history="1">
              <w:r w:rsidRPr="008637EC">
                <w:t>&lt;*&gt;</w:t>
              </w:r>
            </w:hyperlink>
            <w:r w:rsidRPr="008637EC">
              <w:t xml:space="preserve"> за предыдущий квартал (в расчете на душу населения) и выше</w:t>
            </w:r>
          </w:p>
        </w:tc>
        <w:tc>
          <w:tcPr>
            <w:tcW w:w="4564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без увеличения</w:t>
            </w:r>
          </w:p>
        </w:tc>
      </w:tr>
    </w:tbl>
    <w:p w:rsidR="00EC0082" w:rsidRPr="008637EC" w:rsidRDefault="00EC0082">
      <w:pPr>
        <w:sectPr w:rsidR="00EC0082" w:rsidRPr="008637EC" w:rsidSect="00BF0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Normal"/>
        <w:ind w:firstLine="540"/>
        <w:jc w:val="both"/>
      </w:pPr>
      <w:r w:rsidRPr="008637EC">
        <w:t>--------------------------------</w:t>
      </w:r>
    </w:p>
    <w:p w:rsidR="00EC0082" w:rsidRPr="008637EC" w:rsidRDefault="00EC0082">
      <w:pPr>
        <w:pStyle w:val="ConsPlusNormal"/>
        <w:ind w:firstLine="540"/>
        <w:jc w:val="both"/>
      </w:pPr>
      <w:bookmarkStart w:id="2" w:name="P40"/>
      <w:bookmarkEnd w:id="2"/>
      <w:r w:rsidRPr="008637EC">
        <w:t>&lt;*&gt; Прожиточный минимум устанавливается ежеквартально решением Главы администрации района.</w:t>
      </w: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5. Для исчисления суммы единого налога на вмененный доход не применять </w:t>
      </w:r>
      <w:hyperlink w:anchor="P28" w:history="1">
        <w:r w:rsidRPr="008637EC">
          <w:t>п. 4</w:t>
        </w:r>
      </w:hyperlink>
      <w:r w:rsidRPr="008637EC">
        <w:t xml:space="preserve">, предусматривающий увеличение корректирующего коэффициента базовой доходности в случае если заработная плата ниже прожиточного минимума для населенных пунктов с численностью постоянно проживающего населения менее 150 человек, отнесенных к </w:t>
      </w:r>
      <w:hyperlink w:anchor="P419" w:history="1">
        <w:r w:rsidRPr="008637EC">
          <w:t>4-й группе</w:t>
        </w:r>
      </w:hyperlink>
      <w:r w:rsidRPr="008637EC">
        <w:t>, согласно приложению к настоящему Решению.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6. </w:t>
      </w:r>
      <w:hyperlink r:id="rId12" w:history="1">
        <w:r w:rsidRPr="008637EC">
          <w:t>Решение</w:t>
        </w:r>
      </w:hyperlink>
      <w:r w:rsidRPr="008637EC">
        <w:t xml:space="preserve"> </w:t>
      </w:r>
      <w:proofErr w:type="spellStart"/>
      <w:r w:rsidRPr="008637EC">
        <w:t>Погарского</w:t>
      </w:r>
      <w:proofErr w:type="spellEnd"/>
      <w:r w:rsidRPr="008637EC">
        <w:t xml:space="preserve"> районного Совета народных депутатов от 27.11.2012 N 4-329 "О системе налогообложения в виде единого налога на вмененный доход для отдельных видов деятельности" считать утратившим силу с 1 января 2016 года.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7. Настоящее Решение вступает в силу с 1 января 2016 года, но не ранее одного месяца со дня его официального опубликования.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8. Настоящее Решение опубликовать в районной газете "Вперед" и разместить на сайте администрации </w:t>
      </w:r>
      <w:proofErr w:type="spellStart"/>
      <w:r w:rsidRPr="008637EC">
        <w:t>Погарского</w:t>
      </w:r>
      <w:proofErr w:type="spellEnd"/>
      <w:r w:rsidRPr="008637EC">
        <w:t xml:space="preserve"> района в сети Интернет.</w:t>
      </w:r>
    </w:p>
    <w:p w:rsidR="00EC0082" w:rsidRPr="008637EC" w:rsidRDefault="00EC0082">
      <w:pPr>
        <w:pStyle w:val="ConsPlusNormal"/>
        <w:ind w:firstLine="540"/>
      </w:pPr>
    </w:p>
    <w:p w:rsidR="00EC0082" w:rsidRPr="008637EC" w:rsidRDefault="00EC0082">
      <w:pPr>
        <w:pStyle w:val="ConsPlusNormal"/>
        <w:jc w:val="right"/>
      </w:pPr>
      <w:r w:rsidRPr="008637EC">
        <w:t xml:space="preserve">Глава </w:t>
      </w:r>
      <w:proofErr w:type="spellStart"/>
      <w:r w:rsidRPr="008637EC">
        <w:t>Погарского</w:t>
      </w:r>
      <w:proofErr w:type="spellEnd"/>
      <w:r w:rsidRPr="008637EC">
        <w:t xml:space="preserve"> района</w:t>
      </w:r>
    </w:p>
    <w:p w:rsidR="00EC0082" w:rsidRPr="008637EC" w:rsidRDefault="00EC0082">
      <w:pPr>
        <w:pStyle w:val="ConsPlusNormal"/>
        <w:jc w:val="right"/>
      </w:pPr>
      <w:r w:rsidRPr="008637EC">
        <w:t>Э.В.ДУДАНОВ</w:t>
      </w:r>
    </w:p>
    <w:p w:rsidR="00EC0082" w:rsidRPr="008637EC" w:rsidRDefault="00EC0082">
      <w:pPr>
        <w:pStyle w:val="ConsPlusNormal"/>
        <w:jc w:val="right"/>
      </w:pPr>
    </w:p>
    <w:p w:rsidR="00EC0082" w:rsidRPr="008637EC" w:rsidRDefault="00EC0082">
      <w:pPr>
        <w:pStyle w:val="ConsPlusNormal"/>
        <w:jc w:val="right"/>
      </w:pPr>
    </w:p>
    <w:p w:rsidR="00EC0082" w:rsidRPr="008637EC" w:rsidRDefault="00EC0082">
      <w:pPr>
        <w:pStyle w:val="ConsPlusNormal"/>
        <w:jc w:val="right"/>
      </w:pPr>
    </w:p>
    <w:p w:rsidR="00EC0082" w:rsidRPr="008637EC" w:rsidRDefault="00EC0082">
      <w:pPr>
        <w:pStyle w:val="ConsPlusNormal"/>
        <w:jc w:val="right"/>
      </w:pPr>
    </w:p>
    <w:p w:rsidR="00EC0082" w:rsidRPr="008637EC" w:rsidRDefault="00EC0082">
      <w:pPr>
        <w:pStyle w:val="ConsPlusNormal"/>
        <w:jc w:val="right"/>
      </w:pPr>
    </w:p>
    <w:p w:rsidR="00EC0082" w:rsidRPr="008637EC" w:rsidRDefault="00EC0082">
      <w:pPr>
        <w:pStyle w:val="ConsPlusNormal"/>
        <w:jc w:val="right"/>
      </w:pPr>
      <w:r w:rsidRPr="008637EC">
        <w:t>Приложение</w:t>
      </w:r>
    </w:p>
    <w:p w:rsidR="00EC0082" w:rsidRPr="008637EC" w:rsidRDefault="00EC0082">
      <w:pPr>
        <w:pStyle w:val="ConsPlusNormal"/>
        <w:jc w:val="right"/>
      </w:pPr>
      <w:r w:rsidRPr="008637EC">
        <w:t>к Решению</w:t>
      </w:r>
    </w:p>
    <w:p w:rsidR="00EC0082" w:rsidRPr="008637EC" w:rsidRDefault="00EC0082">
      <w:pPr>
        <w:pStyle w:val="ConsPlusNormal"/>
        <w:jc w:val="right"/>
      </w:pPr>
      <w:proofErr w:type="spellStart"/>
      <w:r w:rsidRPr="008637EC">
        <w:t>Погарского</w:t>
      </w:r>
      <w:proofErr w:type="spellEnd"/>
      <w:r w:rsidRPr="008637EC">
        <w:t xml:space="preserve"> районного</w:t>
      </w:r>
    </w:p>
    <w:p w:rsidR="00EC0082" w:rsidRPr="008637EC" w:rsidRDefault="00EC0082">
      <w:pPr>
        <w:pStyle w:val="ConsPlusNormal"/>
        <w:jc w:val="right"/>
      </w:pPr>
      <w:r w:rsidRPr="008637EC">
        <w:t>Совета народных депутатов</w:t>
      </w:r>
    </w:p>
    <w:p w:rsidR="00EC0082" w:rsidRPr="008637EC" w:rsidRDefault="00EC0082">
      <w:pPr>
        <w:pStyle w:val="ConsPlusNormal"/>
        <w:jc w:val="right"/>
      </w:pPr>
      <w:r w:rsidRPr="008637EC">
        <w:t>от 25.11.2015 N 5-101</w:t>
      </w:r>
    </w:p>
    <w:p w:rsidR="00EC0082" w:rsidRPr="008637EC" w:rsidRDefault="00EC0082">
      <w:pPr>
        <w:pStyle w:val="ConsPlusNormal"/>
        <w:jc w:val="right"/>
      </w:pPr>
      <w:r w:rsidRPr="008637EC">
        <w:t>"О системе налогообложения</w:t>
      </w:r>
    </w:p>
    <w:p w:rsidR="00EC0082" w:rsidRPr="008637EC" w:rsidRDefault="00EC0082">
      <w:pPr>
        <w:pStyle w:val="ConsPlusNormal"/>
        <w:jc w:val="right"/>
      </w:pPr>
      <w:r w:rsidRPr="008637EC">
        <w:t>в виде единого налога</w:t>
      </w:r>
    </w:p>
    <w:p w:rsidR="00EC0082" w:rsidRPr="008637EC" w:rsidRDefault="00EC0082">
      <w:pPr>
        <w:pStyle w:val="ConsPlusNormal"/>
        <w:jc w:val="right"/>
      </w:pPr>
      <w:r w:rsidRPr="008637EC">
        <w:t>на вмененный доход для отдельных</w:t>
      </w:r>
    </w:p>
    <w:p w:rsidR="00EC0082" w:rsidRPr="008637EC" w:rsidRDefault="00EC0082">
      <w:pPr>
        <w:pStyle w:val="ConsPlusNormal"/>
        <w:jc w:val="right"/>
      </w:pPr>
      <w:r w:rsidRPr="008637EC">
        <w:t>видов деятельности"</w:t>
      </w: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Title"/>
        <w:jc w:val="center"/>
      </w:pPr>
      <w:bookmarkStart w:id="3" w:name="P64"/>
      <w:bookmarkEnd w:id="3"/>
      <w:r w:rsidRPr="008637EC">
        <w:t>Значение корректирующего коэффициента</w:t>
      </w:r>
    </w:p>
    <w:p w:rsidR="00EC0082" w:rsidRPr="008637EC" w:rsidRDefault="00EC0082">
      <w:pPr>
        <w:pStyle w:val="ConsPlusTitle"/>
        <w:jc w:val="center"/>
      </w:pPr>
      <w:r w:rsidRPr="008637EC">
        <w:t>базовой доходности К2</w:t>
      </w:r>
    </w:p>
    <w:p w:rsidR="00EC0082" w:rsidRPr="008637EC" w:rsidRDefault="00EC00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140"/>
        <w:gridCol w:w="1160"/>
        <w:gridCol w:w="1160"/>
        <w:gridCol w:w="1220"/>
      </w:tblGrid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 xml:space="preserve">Наименование видов деятельности, </w:t>
            </w:r>
            <w:r w:rsidRPr="008637EC">
              <w:lastRenderedPageBreak/>
              <w:t>подлежащих переводу на единый налог на вмененный доход</w:t>
            </w:r>
          </w:p>
        </w:tc>
        <w:tc>
          <w:tcPr>
            <w:tcW w:w="1140" w:type="dxa"/>
          </w:tcPr>
          <w:p w:rsidR="00EC0082" w:rsidRPr="008637EC" w:rsidRDefault="008637EC">
            <w:pPr>
              <w:pStyle w:val="ConsPlusNormal"/>
              <w:jc w:val="center"/>
            </w:pPr>
            <w:hyperlink w:anchor="P416" w:history="1">
              <w:r w:rsidR="00EC0082" w:rsidRPr="008637EC">
                <w:t>Группа 1</w:t>
              </w:r>
            </w:hyperlink>
          </w:p>
        </w:tc>
        <w:tc>
          <w:tcPr>
            <w:tcW w:w="1160" w:type="dxa"/>
          </w:tcPr>
          <w:p w:rsidR="00EC0082" w:rsidRPr="008637EC" w:rsidRDefault="008637EC">
            <w:pPr>
              <w:pStyle w:val="ConsPlusNormal"/>
              <w:jc w:val="center"/>
            </w:pPr>
            <w:hyperlink w:anchor="P417" w:history="1">
              <w:r w:rsidR="00EC0082" w:rsidRPr="008637EC">
                <w:t>Группа 2</w:t>
              </w:r>
            </w:hyperlink>
          </w:p>
        </w:tc>
        <w:tc>
          <w:tcPr>
            <w:tcW w:w="1160" w:type="dxa"/>
          </w:tcPr>
          <w:p w:rsidR="00EC0082" w:rsidRPr="008637EC" w:rsidRDefault="008637EC">
            <w:pPr>
              <w:pStyle w:val="ConsPlusNormal"/>
              <w:jc w:val="center"/>
            </w:pPr>
            <w:hyperlink w:anchor="P418" w:history="1">
              <w:r w:rsidR="00EC0082" w:rsidRPr="008637EC">
                <w:t>Группа 3</w:t>
              </w:r>
            </w:hyperlink>
          </w:p>
        </w:tc>
        <w:tc>
          <w:tcPr>
            <w:tcW w:w="1220" w:type="dxa"/>
          </w:tcPr>
          <w:p w:rsidR="00EC0082" w:rsidRPr="008637EC" w:rsidRDefault="008637EC">
            <w:pPr>
              <w:pStyle w:val="ConsPlusNormal"/>
              <w:jc w:val="center"/>
            </w:pPr>
            <w:hyperlink w:anchor="P419" w:history="1">
              <w:r w:rsidR="00EC0082" w:rsidRPr="008637EC">
                <w:t>Группа 4</w:t>
              </w:r>
            </w:hyperlink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 xml:space="preserve">1. Оказание бытовых услуг,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ремонт, окраска и пошив обуви (ОКУН ОК 002-93, </w:t>
            </w:r>
            <w:hyperlink r:id="rId13" w:history="1">
              <w:r w:rsidRPr="008637EC">
                <w:t>код 011100</w:t>
              </w:r>
            </w:hyperlink>
            <w:r w:rsidRPr="008637EC">
              <w:t xml:space="preserve"> - </w:t>
            </w:r>
            <w:hyperlink r:id="rId14" w:history="1">
              <w:r w:rsidRPr="008637EC">
                <w:t>011409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чистка обуви (ОКУН ОК 002-93, </w:t>
            </w:r>
            <w:hyperlink r:id="rId15" w:history="1">
              <w:r w:rsidRPr="008637EC">
                <w:t>код 011410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0,186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и пошив швейных, меховых и кожаных изделий, головных уборов и изделий из текстильной галантереи; ремонт, пошив и вязание трикотажных изделий (ОКУН ОК 002-93, </w:t>
            </w:r>
            <w:hyperlink r:id="rId16" w:history="1">
              <w:r w:rsidRPr="008637EC">
                <w:t>код 012100</w:t>
              </w:r>
            </w:hyperlink>
            <w:r w:rsidRPr="008637EC">
              <w:t xml:space="preserve"> - </w:t>
            </w:r>
            <w:hyperlink r:id="rId17" w:history="1">
              <w:r w:rsidRPr="008637EC">
                <w:t>012605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0,424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и техническое обслуживание бытовой радиоэлектронной аппаратуры, бытовых машин (ОКУН ОК 002-93, </w:t>
            </w:r>
            <w:hyperlink r:id="rId18" w:history="1">
              <w:r w:rsidRPr="008637EC">
                <w:t>код 013101</w:t>
              </w:r>
            </w:hyperlink>
            <w:r w:rsidRPr="008637EC">
              <w:t xml:space="preserve"> - </w:t>
            </w:r>
            <w:hyperlink r:id="rId19" w:history="1">
              <w:r w:rsidRPr="008637EC">
                <w:t>013218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0,419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бытовых приборов, ремонт и изготовление металлоизделий (ОКУН ОК 002-93, </w:t>
            </w:r>
            <w:hyperlink r:id="rId20" w:history="1">
              <w:r w:rsidRPr="008637EC">
                <w:t>код 013301</w:t>
              </w:r>
            </w:hyperlink>
            <w:r w:rsidRPr="008637EC">
              <w:t xml:space="preserve"> - </w:t>
            </w:r>
            <w:hyperlink r:id="rId21" w:history="1">
              <w:r w:rsidRPr="008637EC">
                <w:t>013314</w:t>
              </w:r>
            </w:hyperlink>
            <w:r w:rsidRPr="008637EC">
              <w:t xml:space="preserve">; </w:t>
            </w:r>
            <w:hyperlink r:id="rId22" w:history="1">
              <w:r w:rsidRPr="008637EC">
                <w:t>013439</w:t>
              </w:r>
            </w:hyperlink>
            <w:r w:rsidRPr="008637EC">
              <w:t xml:space="preserve"> - </w:t>
            </w:r>
            <w:hyperlink r:id="rId23" w:history="1">
              <w:r w:rsidRPr="008637EC">
                <w:t>013451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бытовых приборов (ОКУН ОК 002-93, </w:t>
            </w:r>
            <w:hyperlink r:id="rId24" w:history="1">
              <w:r w:rsidRPr="008637EC">
                <w:t>код 013315</w:t>
              </w:r>
            </w:hyperlink>
            <w:r w:rsidRPr="008637EC">
              <w:t xml:space="preserve"> - </w:t>
            </w:r>
            <w:hyperlink r:id="rId25" w:history="1">
              <w:r w:rsidRPr="008637EC">
                <w:t>013391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металлоизделий (ОКУН ОК 002-93, </w:t>
            </w:r>
            <w:hyperlink r:id="rId26" w:history="1">
              <w:r w:rsidRPr="008637EC">
                <w:t>код 013401</w:t>
              </w:r>
            </w:hyperlink>
            <w:r w:rsidRPr="008637EC">
              <w:t xml:space="preserve"> - </w:t>
            </w:r>
            <w:hyperlink r:id="rId27" w:history="1">
              <w:r w:rsidRPr="008637EC">
                <w:t>013438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0,419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ремонт мебели (ОКУН ОК 002-93, </w:t>
            </w:r>
            <w:hyperlink r:id="rId28" w:history="1">
              <w:r w:rsidRPr="008637EC">
                <w:t>код 014100</w:t>
              </w:r>
            </w:hyperlink>
            <w:r w:rsidRPr="008637EC">
              <w:t xml:space="preserve"> - </w:t>
            </w:r>
            <w:hyperlink r:id="rId29" w:history="1">
              <w:r w:rsidRPr="008637EC">
                <w:t>014309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химическая чистка и крашение, услуги прачечных (ОКУН ОК 002-93, </w:t>
            </w:r>
            <w:hyperlink r:id="rId30" w:history="1">
              <w:r w:rsidRPr="008637EC">
                <w:t>код 015100</w:t>
              </w:r>
            </w:hyperlink>
            <w:r w:rsidRPr="008637EC">
              <w:t xml:space="preserve"> - </w:t>
            </w:r>
            <w:hyperlink r:id="rId31" w:history="1">
              <w:r w:rsidRPr="008637EC">
                <w:t>015421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 xml:space="preserve">ремонт жилья и других построек (ОКУН ОК 002-93, </w:t>
            </w:r>
            <w:hyperlink r:id="rId32" w:history="1">
              <w:r w:rsidRPr="008637EC">
                <w:t>код 016100</w:t>
              </w:r>
            </w:hyperlink>
            <w:r w:rsidRPr="008637EC">
              <w:t xml:space="preserve"> - </w:t>
            </w:r>
            <w:hyperlink r:id="rId33" w:history="1">
              <w:r w:rsidRPr="008637EC">
                <w:t>016314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услуги фотоателье и фото- и кинолабораторий (ОКУН ОК 002-93, </w:t>
            </w:r>
            <w:hyperlink r:id="rId34" w:history="1">
              <w:r w:rsidRPr="008637EC">
                <w:t>код 018101</w:t>
              </w:r>
            </w:hyperlink>
            <w:r w:rsidRPr="008637EC">
              <w:t xml:space="preserve"> - </w:t>
            </w:r>
            <w:hyperlink r:id="rId35" w:history="1">
              <w:r w:rsidRPr="008637EC">
                <w:t>018125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услуги бань и душевых, услуги предприятий по прокату, прочие услуги непроизводственного характера (ОКУН ОК 002-93, </w:t>
            </w:r>
            <w:hyperlink r:id="rId36" w:history="1">
              <w:r w:rsidRPr="008637EC">
                <w:t>код 019100</w:t>
              </w:r>
            </w:hyperlink>
            <w:r w:rsidRPr="008637EC">
              <w:t xml:space="preserve"> - </w:t>
            </w:r>
            <w:hyperlink r:id="rId37" w:history="1">
              <w:r w:rsidRPr="008637EC">
                <w:t>019202</w:t>
              </w:r>
            </w:hyperlink>
            <w:r w:rsidRPr="008637EC">
              <w:t xml:space="preserve">; </w:t>
            </w:r>
            <w:hyperlink r:id="rId38" w:history="1">
              <w:r w:rsidRPr="008637EC">
                <w:t>019401</w:t>
              </w:r>
            </w:hyperlink>
            <w:r w:rsidRPr="008637EC">
              <w:t xml:space="preserve"> - </w:t>
            </w:r>
            <w:hyperlink r:id="rId39" w:history="1">
              <w:r w:rsidRPr="008637EC">
                <w:t>019437</w:t>
              </w:r>
            </w:hyperlink>
            <w:r w:rsidRPr="008637EC">
              <w:t xml:space="preserve">; </w:t>
            </w:r>
            <w:hyperlink r:id="rId40" w:history="1">
              <w:r w:rsidRPr="008637EC">
                <w:t>019701</w:t>
              </w:r>
            </w:hyperlink>
            <w:r w:rsidRPr="008637EC">
              <w:t xml:space="preserve"> - </w:t>
            </w:r>
            <w:hyperlink r:id="rId41" w:history="1">
              <w:r w:rsidRPr="008637EC">
                <w:t>019735</w:t>
              </w:r>
            </w:hyperlink>
            <w:r w:rsidRPr="008637EC">
              <w:t xml:space="preserve">; </w:t>
            </w:r>
            <w:hyperlink r:id="rId42" w:history="1">
              <w:r w:rsidRPr="008637EC">
                <w:t>019737</w:t>
              </w:r>
            </w:hyperlink>
            <w:r w:rsidRPr="008637EC">
              <w:t xml:space="preserve">; </w:t>
            </w:r>
            <w:hyperlink r:id="rId43" w:history="1">
              <w:r w:rsidRPr="008637EC">
                <w:t>019740</w:t>
              </w:r>
            </w:hyperlink>
            <w:r w:rsidRPr="008637EC">
              <w:t xml:space="preserve">; </w:t>
            </w:r>
            <w:hyperlink r:id="rId44" w:history="1">
              <w:r w:rsidRPr="008637EC">
                <w:t>019741</w:t>
              </w:r>
            </w:hyperlink>
            <w:r w:rsidRPr="008637EC">
              <w:t xml:space="preserve">; </w:t>
            </w:r>
            <w:hyperlink r:id="rId45" w:history="1">
              <w:r w:rsidRPr="008637EC">
                <w:t>019752</w:t>
              </w:r>
            </w:hyperlink>
            <w:r w:rsidRPr="008637EC">
              <w:t xml:space="preserve">; </w:t>
            </w:r>
            <w:hyperlink r:id="rId46" w:history="1">
              <w:r w:rsidRPr="008637EC">
                <w:t>019753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0,424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прочие услуги непроизводственного характера (ОКУН ОК 002-93, </w:t>
            </w:r>
            <w:hyperlink r:id="rId47" w:history="1">
              <w:r w:rsidRPr="008637EC">
                <w:t>код 019736</w:t>
              </w:r>
            </w:hyperlink>
            <w:r w:rsidRPr="008637EC">
              <w:t xml:space="preserve">; </w:t>
            </w:r>
            <w:hyperlink r:id="rId48" w:history="1">
              <w:r w:rsidRPr="008637EC">
                <w:t>019738</w:t>
              </w:r>
            </w:hyperlink>
            <w:r w:rsidRPr="008637EC">
              <w:t xml:space="preserve">; </w:t>
            </w:r>
            <w:hyperlink r:id="rId49" w:history="1">
              <w:r w:rsidRPr="008637EC">
                <w:t>019739</w:t>
              </w:r>
            </w:hyperlink>
            <w:r w:rsidRPr="008637EC">
              <w:t xml:space="preserve">; </w:t>
            </w:r>
            <w:hyperlink r:id="rId50" w:history="1">
              <w:r w:rsidRPr="008637EC">
                <w:t>019742</w:t>
              </w:r>
            </w:hyperlink>
            <w:r w:rsidRPr="008637EC">
              <w:t xml:space="preserve"> - </w:t>
            </w:r>
            <w:hyperlink r:id="rId51" w:history="1">
              <w:r w:rsidRPr="008637EC">
                <w:t>019751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услуги парикмахерских (ОКУН ОК 002-93, код </w:t>
            </w:r>
            <w:hyperlink r:id="rId52" w:history="1">
              <w:r w:rsidRPr="008637EC">
                <w:t>019301</w:t>
              </w:r>
            </w:hyperlink>
            <w:r w:rsidRPr="008637EC">
              <w:t xml:space="preserve"> - </w:t>
            </w:r>
            <w:hyperlink r:id="rId53" w:history="1">
              <w:r w:rsidRPr="008637EC">
                <w:t>019337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0,419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ритуальные, обрядовые услуги (ОКУН ОК 002-93, </w:t>
            </w:r>
            <w:hyperlink r:id="rId54" w:history="1">
              <w:r w:rsidRPr="008637EC">
                <w:t>код 019501</w:t>
              </w:r>
            </w:hyperlink>
            <w:r w:rsidRPr="008637EC">
              <w:t xml:space="preserve"> - </w:t>
            </w:r>
            <w:hyperlink r:id="rId55" w:history="1">
              <w:r w:rsidRPr="008637EC">
                <w:t>019604</w:t>
              </w:r>
            </w:hyperlink>
            <w:r w:rsidRPr="008637EC">
              <w:t>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0,419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2. Оказание ветеринарных услуг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0,932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1,000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0,935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0,584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0,468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 xml:space="preserve"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автомобилей, микроавтобусов и автобусов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0,324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вне маршрута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0,610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0,610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0,610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0,610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автотранспортных услуг по перевозке грузов, 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0,553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0,921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0,921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0,921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0,921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пива, кожаных, </w:t>
            </w:r>
            <w:r w:rsidRPr="008637EC">
              <w:lastRenderedPageBreak/>
              <w:t>меховых, ювелирных изделий, технически сложных товаров и мебели)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0,453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0,363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0,363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квадратных метров, если объем реализации данной продукции в общем объеме товарооборота превышает 80 процентов по каждому месту осуществления предпринимательской деятельности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0,188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через объекты стационарной торговой сети, имеющие торговые залы не более 150 кв. м, при реализации книжной продукции, связанной с образованием, наукой и культурой, а также продукции полиграфической промышленности, если объем реализации данной продукции в общем объеме товарооборота за налоговый период превышает 50% по каждому месту осуществления предпринимательской деятельности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0,188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Розничная торговля, осуществляемая через объекты стационарной торговой сети, имеющие </w:t>
            </w:r>
            <w:r w:rsidRPr="008637EC">
              <w:lastRenderedPageBreak/>
              <w:t>торговые залы не более 150 кв. м, при реализации продуктов детского питания, если объем реализации данной продукции в общем объеме товарооборота за налоговый период превышает 50% по каждому месту осуществления предпринимательской деятельности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0,236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0,188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 xml:space="preserve"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в объектах стационарной торговой сети, а также в объектах нестационарной торговой сети (с продажей табачных изделий,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0,746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0,596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0,354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в объектах стационарной торговой сети, а также в объектах нестационарной торговой сети (лекарственными средствами и изделиями медицинского назначения в помещениях фельдшерско-акушерского пункта),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в объектах стационарной торговой сети, а также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0,373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 процентов по каждому месту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0,243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0,193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через объекты стационарной торговой сети,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если объем реализации данной продукции в общем объеме товарооборота превышает 50 процентов по каждому месту осуществления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0,223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в объектах стационарной торговой сети, а также в объектах нестационарной торговой сети (с продажей табачных изделий,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0,373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0,233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0,117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Розничная торговля, осуществляемая в объектах стационарной торговой сети, а также объектах </w:t>
            </w:r>
            <w:r w:rsidRPr="008637EC">
              <w:lastRenderedPageBreak/>
              <w:t>нестационарной торговой сети (без продажи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0,373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 процентов по каждому месту 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0,243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0,193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в объектах стационарной торговой сети, а также в объектах нестационарной торговой сети (лекарственными средствами и изделиями медицинского назначения в помещениях фельдшерско-акушерского пункта),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0,006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Розничная торговля, осуществляемая через объекты стационарной торговой сети,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если объем реализации данной продукции в общем объеме товарооборота превышает 50 процентов по каждому месту осуществления </w:t>
            </w:r>
            <w:r w:rsidRPr="008637EC">
              <w:lastRenderedPageBreak/>
              <w:t>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0,223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0,223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через киоски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через киоски, площадь торгового места в которых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0,466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0,373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0,064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Розничная торговля, осуществляемая через киоски, площадь торгового места в которых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0,478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0,383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0,132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0,066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не более 70 кв. м)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0,569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0,455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Оказание услуг общественного питания, осуществляемых с использованием </w:t>
            </w:r>
            <w:r w:rsidRPr="008637EC">
              <w:lastRenderedPageBreak/>
              <w:t>легковозводимых сборно-разборных конструкций (площадь зала обслуживания посетителей с учетом площади открытой площадки более 70 кв. м до 150 кв. м включительно)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0,474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0,378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Оказание услуг общественного питания с продажей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0,663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0,530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 с продажей винно-водочных изделий, пива (площадь зала обслуживания посетителей не более 70 кв. м)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0,663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0,530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 с продажей винно-водочных изделий, пива (площадь зала более 70 кв. м до 150 кв. м включительно)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0,569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0,455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 без продажи винно-водочных изделий, пива (площадь зала обслуживания посетителей не более 70 кв. м)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0,225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 без продажи винно-водочных изделий, пива (площадь зала обслуживания посетителей более 70 кв. м до 150 кв. м включительно)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0,245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0,195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0,120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0,058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питания, осуществляемых в образовательных учреждениях (площадь зала обслуживания посетителей не более 70 кв. м)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0,094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0,075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0,045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0,022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Оказание услуг общественного питания, осуществляемых в образовательных учреждениях (площадь зала обслуживания посетителей более 70 кв. м до 150 кв. м включительно)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0,075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0,059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0,036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0,018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9. Оказание услуг общественного питания, осуществляемых через объекты организации общественного питания, не имеющие зала обслуживания посетителей,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др. аналогичные точки общественного питания)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1,000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0,926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0,354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10. Распространение и (или) размещение наружной рекламы,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Распространение и (или) размещение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0,691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0,546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0,402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Распространение и (или) размещение наружной рекламы с автоматической сменой изображения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0,852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0,707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0,563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Распространение и (или) размещение наружной рекламы посредством электронных табло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0,868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0,707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0,402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Распространение и (или) размещение социальной рекламы на возмездной основе, осуществляемое за плату на основании договора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0,048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0,032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0,024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0,016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 xml:space="preserve">11. Распространение и (или) размещение рекламы на любых видах транспортных средств - автобусах любых типов, трамваях, троллейбусах, легковых и грузовых автомобилях, прицепах, полуприцепах и прицепах </w:t>
            </w:r>
            <w:proofErr w:type="spellStart"/>
            <w:r w:rsidRPr="008637EC">
              <w:t>роспускных</w:t>
            </w:r>
            <w:proofErr w:type="spellEnd"/>
            <w:r w:rsidRPr="008637EC">
              <w:t xml:space="preserve">, речных судах,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Распространение и (или) размещение рекламы на любых видах транспортных средств - автобусах любых типов, трамваях, троллейбусах, легковых и грузовых автомобилях, прицепах, полуприцепах и прицепах </w:t>
            </w:r>
            <w:proofErr w:type="spellStart"/>
            <w:r w:rsidRPr="008637EC">
              <w:t>роспускных</w:t>
            </w:r>
            <w:proofErr w:type="spellEnd"/>
            <w:r w:rsidRPr="008637EC">
              <w:t>, речных судах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0,884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0,675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0,321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0,161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0,691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0,546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0,402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0,177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</w:t>
            </w:r>
            <w:r w:rsidRPr="008637EC">
              <w:lastRenderedPageBreak/>
              <w:t>боксов и других объектов),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0,884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0,675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0,321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0,289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0,563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0,514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0,161</w:t>
            </w:r>
          </w:p>
        </w:tc>
      </w:tr>
      <w:tr w:rsidR="008637EC" w:rsidRPr="008637EC">
        <w:tc>
          <w:tcPr>
            <w:tcW w:w="9420" w:type="dxa"/>
            <w:gridSpan w:val="5"/>
          </w:tcPr>
          <w:p w:rsidR="00EC0082" w:rsidRPr="008637EC" w:rsidRDefault="00EC0082">
            <w:pPr>
              <w:pStyle w:val="ConsPlusNormal"/>
            </w:pPr>
            <w:r w:rsidRPr="008637EC">
              <w:t xml:space="preserve">14. Оказание услуг по передаче во временное владение и (или) в пользование земельных участков для размещения стационарной и нестационарной торговой сети, а также объектов организации общественного питания, в </w:t>
            </w:r>
            <w:proofErr w:type="spellStart"/>
            <w:r w:rsidRPr="008637EC">
              <w:t>т.ч</w:t>
            </w:r>
            <w:proofErr w:type="spellEnd"/>
            <w:r w:rsidRPr="008637EC">
              <w:t>.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t xml:space="preserve">Оказание услуг по передаче во временное владение и (или) в пользование земельных участков площадью, не превышающей 10 квадратных метров,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</w:t>
            </w:r>
            <w:r w:rsidRPr="008637EC">
              <w:lastRenderedPageBreak/>
              <w:t>общественного питания, не имеющих залов обслуживания посетителей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lastRenderedPageBreak/>
              <w:t>0,884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0,675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0,321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0,180</w:t>
            </w:r>
          </w:p>
        </w:tc>
      </w:tr>
      <w:tr w:rsidR="008637EC" w:rsidRPr="008637EC">
        <w:tc>
          <w:tcPr>
            <w:tcW w:w="4740" w:type="dxa"/>
          </w:tcPr>
          <w:p w:rsidR="00EC0082" w:rsidRPr="008637EC" w:rsidRDefault="00EC0082">
            <w:pPr>
              <w:pStyle w:val="ConsPlusNormal"/>
            </w:pPr>
            <w:r w:rsidRPr="008637EC">
              <w:lastRenderedPageBreak/>
              <w:t>Оказание услуг по передаче во временное владение и (или) в пользование земельных участков площадью, превышающей 10 квадратных метров,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общественного питания, не имеющих залов обслуживания посетителей</w:t>
            </w:r>
          </w:p>
        </w:tc>
        <w:tc>
          <w:tcPr>
            <w:tcW w:w="114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0,723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0,514</w:t>
            </w:r>
          </w:p>
        </w:tc>
        <w:tc>
          <w:tcPr>
            <w:tcW w:w="116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0,289</w:t>
            </w:r>
          </w:p>
        </w:tc>
        <w:tc>
          <w:tcPr>
            <w:tcW w:w="1220" w:type="dxa"/>
          </w:tcPr>
          <w:p w:rsidR="00EC0082" w:rsidRPr="008637EC" w:rsidRDefault="00EC0082">
            <w:pPr>
              <w:pStyle w:val="ConsPlusNormal"/>
              <w:jc w:val="center"/>
            </w:pPr>
            <w:r w:rsidRPr="008637EC">
              <w:t>0,161</w:t>
            </w:r>
          </w:p>
        </w:tc>
      </w:tr>
    </w:tbl>
    <w:p w:rsidR="00EC0082" w:rsidRPr="008637EC" w:rsidRDefault="00EC0082">
      <w:pPr>
        <w:sectPr w:rsidR="00EC0082" w:rsidRPr="008637EC">
          <w:pgSz w:w="16838" w:h="11905"/>
          <w:pgMar w:top="1701" w:right="1134" w:bottom="850" w:left="1134" w:header="0" w:footer="0" w:gutter="0"/>
          <w:cols w:space="720"/>
        </w:sectPr>
      </w:pP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Normal"/>
        <w:ind w:firstLine="540"/>
        <w:jc w:val="both"/>
      </w:pPr>
      <w:r w:rsidRPr="008637EC">
        <w:t>- При осуществлении одним работником или индивидуальным предпринимателем нескольких видов бытовых услуг налогоплательщик для расчета суммы единого налога на вмененный доход применяет наивысший коэффициент, принятый для подгрупп бытовых услуг, указанных в настоящем приложении, с учетом группы, к которой относятся населенный пункт, в котором осуществляется деятельность.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Примечание: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1. Для целей настоящего Решения к технически сложным товарам бытового назначения относятся бытовые товары, особенности продажи которых установлены </w:t>
      </w:r>
      <w:hyperlink r:id="rId56" w:history="1">
        <w:r w:rsidRPr="008637EC">
          <w:t>Постановлением</w:t>
        </w:r>
      </w:hyperlink>
      <w:r w:rsidRPr="008637EC">
        <w:t xml:space="preserve"> Правительства Российской Федерации от 19.01.1998 N 55 "Об утверждении Правил продажи отдельных видов товаров".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2. К кожаным изделиям относятся: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пальто, полупальто мужские, женские, детские;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пиджаки мужские, женские, детские, жакеты женские;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жилеты, куртки мужские, женские, детские;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юбки, брюки, плащи, дубленки;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головные уборы мужские, женские, детские.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3. К книжной продукции, связанной с образованием, наукой и культурой, относится продукция, попадающая под следующие кодовые обозначения Общероссийского </w:t>
      </w:r>
      <w:hyperlink r:id="rId57" w:history="1">
        <w:r w:rsidRPr="008637EC">
          <w:t>классификатора</w:t>
        </w:r>
      </w:hyperlink>
      <w:r w:rsidRPr="008637EC">
        <w:t xml:space="preserve"> продукции ОК 005-93, том 2 (Москва, Издательство стандартов, 1994):</w:t>
      </w:r>
    </w:p>
    <w:p w:rsidR="00EC0082" w:rsidRPr="008637EC" w:rsidRDefault="008637EC">
      <w:pPr>
        <w:pStyle w:val="ConsPlusNormal"/>
        <w:ind w:firstLine="540"/>
        <w:jc w:val="both"/>
      </w:pPr>
      <w:hyperlink r:id="rId58" w:history="1">
        <w:r w:rsidR="00EC0082" w:rsidRPr="008637EC">
          <w:t>953000</w:t>
        </w:r>
      </w:hyperlink>
      <w:r w:rsidR="00EC0082" w:rsidRPr="008637EC">
        <w:t xml:space="preserve"> - книги и брошюры;</w:t>
      </w:r>
    </w:p>
    <w:p w:rsidR="00EC0082" w:rsidRPr="008637EC" w:rsidRDefault="008637EC">
      <w:pPr>
        <w:pStyle w:val="ConsPlusNormal"/>
        <w:ind w:firstLine="540"/>
        <w:jc w:val="both"/>
      </w:pPr>
      <w:hyperlink r:id="rId59" w:history="1">
        <w:r w:rsidR="00EC0082" w:rsidRPr="008637EC">
          <w:t>954010</w:t>
        </w:r>
      </w:hyperlink>
      <w:r w:rsidR="00EC0082" w:rsidRPr="008637EC">
        <w:t xml:space="preserve"> - издания репродукционные, картографические, нотные;</w:t>
      </w:r>
    </w:p>
    <w:p w:rsidR="00EC0082" w:rsidRPr="008637EC" w:rsidRDefault="008637EC">
      <w:pPr>
        <w:pStyle w:val="ConsPlusNormal"/>
        <w:ind w:firstLine="540"/>
        <w:jc w:val="both"/>
      </w:pPr>
      <w:hyperlink r:id="rId60" w:history="1">
        <w:r w:rsidR="00EC0082" w:rsidRPr="008637EC">
          <w:t>954110</w:t>
        </w:r>
      </w:hyperlink>
      <w:r w:rsidR="00EC0082" w:rsidRPr="008637EC">
        <w:t xml:space="preserve"> - альбомы по искусству;</w:t>
      </w:r>
    </w:p>
    <w:p w:rsidR="00EC0082" w:rsidRPr="008637EC" w:rsidRDefault="008637EC">
      <w:pPr>
        <w:pStyle w:val="ConsPlusNormal"/>
        <w:ind w:firstLine="540"/>
        <w:jc w:val="both"/>
      </w:pPr>
      <w:hyperlink r:id="rId61" w:history="1">
        <w:r w:rsidR="00EC0082" w:rsidRPr="008637EC">
          <w:t>954130</w:t>
        </w:r>
      </w:hyperlink>
      <w:r w:rsidR="00EC0082" w:rsidRPr="008637EC">
        <w:t xml:space="preserve"> - альбомы, атласы;</w:t>
      </w:r>
    </w:p>
    <w:p w:rsidR="00EC0082" w:rsidRPr="008637EC" w:rsidRDefault="008637EC">
      <w:pPr>
        <w:pStyle w:val="ConsPlusNormal"/>
        <w:ind w:firstLine="540"/>
        <w:jc w:val="both"/>
      </w:pPr>
      <w:hyperlink r:id="rId62" w:history="1">
        <w:r w:rsidR="00EC0082" w:rsidRPr="008637EC">
          <w:t>956000</w:t>
        </w:r>
      </w:hyperlink>
      <w:r w:rsidR="00EC0082" w:rsidRPr="008637EC">
        <w:t xml:space="preserve"> - нотные издания;</w:t>
      </w:r>
    </w:p>
    <w:p w:rsidR="00EC0082" w:rsidRPr="008637EC" w:rsidRDefault="008637EC">
      <w:pPr>
        <w:pStyle w:val="ConsPlusNormal"/>
        <w:ind w:firstLine="540"/>
        <w:jc w:val="both"/>
      </w:pPr>
      <w:hyperlink r:id="rId63" w:history="1">
        <w:r w:rsidR="00EC0082" w:rsidRPr="008637EC">
          <w:t>957310</w:t>
        </w:r>
      </w:hyperlink>
      <w:r w:rsidR="00EC0082" w:rsidRPr="008637EC">
        <w:t xml:space="preserve"> - календари отрывные ежедневные;</w:t>
      </w:r>
    </w:p>
    <w:p w:rsidR="00EC0082" w:rsidRPr="008637EC" w:rsidRDefault="008637EC">
      <w:pPr>
        <w:pStyle w:val="ConsPlusNormal"/>
        <w:ind w:firstLine="540"/>
        <w:jc w:val="both"/>
      </w:pPr>
      <w:hyperlink r:id="rId64" w:history="1">
        <w:r w:rsidR="00EC0082" w:rsidRPr="008637EC">
          <w:t>959000</w:t>
        </w:r>
      </w:hyperlink>
      <w:r w:rsidR="00EC0082" w:rsidRPr="008637EC">
        <w:t xml:space="preserve"> - издания для слепых,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 xml:space="preserve">а также продукция для полиграфической промышленности, попадающая под кодовые обозначения Общероссийского </w:t>
      </w:r>
      <w:hyperlink r:id="rId65" w:history="1">
        <w:r w:rsidRPr="008637EC">
          <w:t>классификатора</w:t>
        </w:r>
      </w:hyperlink>
      <w:r w:rsidRPr="008637EC">
        <w:t xml:space="preserve"> продукции ОК 005-93 (том 2):</w:t>
      </w:r>
    </w:p>
    <w:p w:rsidR="00EC0082" w:rsidRPr="008637EC" w:rsidRDefault="008637EC">
      <w:pPr>
        <w:pStyle w:val="ConsPlusNormal"/>
        <w:ind w:firstLine="540"/>
        <w:jc w:val="both"/>
      </w:pPr>
      <w:hyperlink r:id="rId66" w:history="1">
        <w:r w:rsidR="00EC0082" w:rsidRPr="008637EC">
          <w:t>951000</w:t>
        </w:r>
      </w:hyperlink>
      <w:r w:rsidR="00EC0082" w:rsidRPr="008637EC">
        <w:t xml:space="preserve"> - газеты;</w:t>
      </w:r>
    </w:p>
    <w:p w:rsidR="00EC0082" w:rsidRPr="008637EC" w:rsidRDefault="008637EC">
      <w:pPr>
        <w:pStyle w:val="ConsPlusNormal"/>
        <w:ind w:firstLine="540"/>
        <w:jc w:val="both"/>
      </w:pPr>
      <w:hyperlink r:id="rId67" w:history="1">
        <w:r w:rsidR="00EC0082" w:rsidRPr="008637EC">
          <w:t>952000</w:t>
        </w:r>
      </w:hyperlink>
      <w:r w:rsidR="00EC0082" w:rsidRPr="008637EC">
        <w:t xml:space="preserve"> - периодические и продолжающиеся издания (журналы, сборники/бюллетени).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4. К продуктам детского питания относятся: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специализированные продукты для питания детей раннего возраста на молочной основе;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продукты прикорма на зерновой, плодоовощной, рыбной, мясной основе;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консервы плодоовощные, в том числе гомогенизированные и стерилизованные для детского питания.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5. К предметам похоронного ритуала относятся: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гробы (в том числе цинковые);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траурные венки, искусственные цветки, гирлянды.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6. К похоронным принадлежностям относятся: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подставки для гроба;</w:t>
      </w:r>
    </w:p>
    <w:p w:rsidR="00EC0082" w:rsidRPr="008637EC" w:rsidRDefault="00EC0082">
      <w:pPr>
        <w:pStyle w:val="ConsPlusNormal"/>
        <w:ind w:firstLine="540"/>
        <w:jc w:val="both"/>
      </w:pPr>
      <w:r w:rsidRPr="008637EC">
        <w:t>покрывала для гроба, траурные нарукавные повязки, траурные ленты, подушечки для наград.</w:t>
      </w:r>
    </w:p>
    <w:p w:rsidR="00EC0082" w:rsidRPr="008637EC" w:rsidRDefault="00EC0082">
      <w:pPr>
        <w:pStyle w:val="ConsPlusNormal"/>
        <w:ind w:firstLine="540"/>
        <w:jc w:val="both"/>
      </w:pPr>
    </w:p>
    <w:p w:rsidR="00EC0082" w:rsidRPr="008637EC" w:rsidRDefault="00EC0082">
      <w:pPr>
        <w:pStyle w:val="ConsPlusNormal"/>
        <w:ind w:firstLine="540"/>
        <w:jc w:val="both"/>
      </w:pPr>
      <w:bookmarkStart w:id="4" w:name="P416"/>
      <w:bookmarkEnd w:id="4"/>
      <w:r w:rsidRPr="008637EC">
        <w:t>Группа 1: Объекты, расположенные вдоль автомобильных дорог вне населенных пунктов.</w:t>
      </w:r>
    </w:p>
    <w:p w:rsidR="00EC0082" w:rsidRPr="008637EC" w:rsidRDefault="00EC0082">
      <w:pPr>
        <w:pStyle w:val="ConsPlusNormal"/>
        <w:ind w:firstLine="540"/>
        <w:jc w:val="both"/>
      </w:pPr>
      <w:bookmarkStart w:id="5" w:name="P417"/>
      <w:bookmarkEnd w:id="5"/>
      <w:r w:rsidRPr="008637EC">
        <w:t xml:space="preserve">Группа 2: </w:t>
      </w:r>
      <w:proofErr w:type="spellStart"/>
      <w:r w:rsidRPr="008637EC">
        <w:t>пгт</w:t>
      </w:r>
      <w:proofErr w:type="spellEnd"/>
      <w:r w:rsidRPr="008637EC">
        <w:t xml:space="preserve"> Погар.</w:t>
      </w:r>
    </w:p>
    <w:p w:rsidR="00EC0082" w:rsidRPr="008637EC" w:rsidRDefault="00EC0082">
      <w:pPr>
        <w:pStyle w:val="ConsPlusNormal"/>
        <w:ind w:firstLine="540"/>
        <w:jc w:val="both"/>
      </w:pPr>
      <w:bookmarkStart w:id="6" w:name="P418"/>
      <w:bookmarkEnd w:id="6"/>
      <w:r w:rsidRPr="008637EC">
        <w:t xml:space="preserve">Группа 3: с. </w:t>
      </w:r>
      <w:proofErr w:type="spellStart"/>
      <w:r w:rsidRPr="008637EC">
        <w:t>Андрейковичи</w:t>
      </w:r>
      <w:proofErr w:type="spellEnd"/>
      <w:r w:rsidRPr="008637EC">
        <w:t xml:space="preserve">, с. Березовка, с. Бобрик, с. </w:t>
      </w:r>
      <w:proofErr w:type="spellStart"/>
      <w:r w:rsidRPr="008637EC">
        <w:t>Борщово</w:t>
      </w:r>
      <w:proofErr w:type="spellEnd"/>
      <w:r w:rsidRPr="008637EC">
        <w:t xml:space="preserve">, п. </w:t>
      </w:r>
      <w:proofErr w:type="spellStart"/>
      <w:r w:rsidRPr="008637EC">
        <w:t>Вадьковка</w:t>
      </w:r>
      <w:proofErr w:type="spellEnd"/>
      <w:r w:rsidRPr="008637EC">
        <w:t xml:space="preserve">, с. Витемля, х. </w:t>
      </w:r>
      <w:proofErr w:type="spellStart"/>
      <w:r w:rsidRPr="008637EC">
        <w:t>Гетуновка</w:t>
      </w:r>
      <w:proofErr w:type="spellEnd"/>
      <w:r w:rsidRPr="008637EC">
        <w:t xml:space="preserve">, п. </w:t>
      </w:r>
      <w:proofErr w:type="spellStart"/>
      <w:r w:rsidRPr="008637EC">
        <w:t>Чайкино</w:t>
      </w:r>
      <w:proofErr w:type="spellEnd"/>
      <w:r w:rsidRPr="008637EC">
        <w:t xml:space="preserve">, с. Городище, с. </w:t>
      </w:r>
      <w:proofErr w:type="spellStart"/>
      <w:r w:rsidRPr="008637EC">
        <w:t>Дареевск</w:t>
      </w:r>
      <w:proofErr w:type="spellEnd"/>
      <w:r w:rsidRPr="008637EC">
        <w:t xml:space="preserve">, с. </w:t>
      </w:r>
      <w:proofErr w:type="spellStart"/>
      <w:r w:rsidRPr="008637EC">
        <w:t>Гринево</w:t>
      </w:r>
      <w:proofErr w:type="spellEnd"/>
      <w:r w:rsidRPr="008637EC">
        <w:t xml:space="preserve">, д. </w:t>
      </w:r>
      <w:proofErr w:type="spellStart"/>
      <w:r w:rsidRPr="008637EC">
        <w:t>Долботово</w:t>
      </w:r>
      <w:proofErr w:type="spellEnd"/>
      <w:r w:rsidRPr="008637EC">
        <w:t xml:space="preserve">, с. </w:t>
      </w:r>
      <w:proofErr w:type="spellStart"/>
      <w:r w:rsidRPr="008637EC">
        <w:t>Кистер</w:t>
      </w:r>
      <w:proofErr w:type="spellEnd"/>
      <w:r w:rsidRPr="008637EC">
        <w:t xml:space="preserve">, с. </w:t>
      </w:r>
      <w:proofErr w:type="spellStart"/>
      <w:r w:rsidRPr="008637EC">
        <w:t>Посудичи</w:t>
      </w:r>
      <w:proofErr w:type="spellEnd"/>
      <w:r w:rsidRPr="008637EC">
        <w:t xml:space="preserve">, с. </w:t>
      </w:r>
      <w:proofErr w:type="spellStart"/>
      <w:r w:rsidRPr="008637EC">
        <w:t>Сопычи</w:t>
      </w:r>
      <w:proofErr w:type="spellEnd"/>
      <w:r w:rsidRPr="008637EC">
        <w:t xml:space="preserve">, с. </w:t>
      </w:r>
      <w:proofErr w:type="spellStart"/>
      <w:r w:rsidRPr="008637EC">
        <w:t>Стечна</w:t>
      </w:r>
      <w:proofErr w:type="spellEnd"/>
      <w:r w:rsidRPr="008637EC">
        <w:t xml:space="preserve">, с. </w:t>
      </w:r>
      <w:proofErr w:type="spellStart"/>
      <w:r w:rsidRPr="008637EC">
        <w:t>Грязивец</w:t>
      </w:r>
      <w:proofErr w:type="spellEnd"/>
      <w:r w:rsidRPr="008637EC">
        <w:t xml:space="preserve">, д. Романовка, с. Суворово, с. </w:t>
      </w:r>
      <w:proofErr w:type="spellStart"/>
      <w:r w:rsidRPr="008637EC">
        <w:t>Курово</w:t>
      </w:r>
      <w:proofErr w:type="spellEnd"/>
      <w:r w:rsidRPr="008637EC">
        <w:t xml:space="preserve">, с. Чаусы, с. </w:t>
      </w:r>
      <w:proofErr w:type="spellStart"/>
      <w:r w:rsidRPr="008637EC">
        <w:t>Чеховка</w:t>
      </w:r>
      <w:proofErr w:type="spellEnd"/>
      <w:r w:rsidRPr="008637EC">
        <w:t xml:space="preserve">, с. </w:t>
      </w:r>
      <w:proofErr w:type="spellStart"/>
      <w:r w:rsidRPr="008637EC">
        <w:t>Юдиново</w:t>
      </w:r>
      <w:proofErr w:type="spellEnd"/>
      <w:r w:rsidRPr="008637EC">
        <w:t>, с. Заречное.</w:t>
      </w:r>
    </w:p>
    <w:p w:rsidR="00EC0082" w:rsidRPr="008637EC" w:rsidRDefault="00EC0082">
      <w:pPr>
        <w:pStyle w:val="ConsPlusNormal"/>
        <w:ind w:firstLine="540"/>
        <w:jc w:val="both"/>
      </w:pPr>
      <w:bookmarkStart w:id="7" w:name="P419"/>
      <w:bookmarkEnd w:id="7"/>
      <w:r w:rsidRPr="008637EC">
        <w:t>Группа 4: Прочие населенные пункты района.</w:t>
      </w:r>
    </w:p>
    <w:p w:rsidR="00EC0082" w:rsidRPr="008637EC" w:rsidRDefault="00EC0082">
      <w:pPr>
        <w:pStyle w:val="ConsPlusNormal"/>
        <w:ind w:firstLine="540"/>
        <w:jc w:val="both"/>
      </w:pPr>
      <w:bookmarkStart w:id="8" w:name="_GoBack"/>
      <w:bookmarkEnd w:id="8"/>
    </w:p>
    <w:p w:rsidR="00EC0082" w:rsidRPr="008637EC" w:rsidRDefault="00EC0082">
      <w:pPr>
        <w:pStyle w:val="ConsPlusNormal"/>
        <w:ind w:firstLine="540"/>
        <w:jc w:val="both"/>
      </w:pPr>
    </w:p>
    <w:p w:rsidR="0054518F" w:rsidRPr="008637EC" w:rsidRDefault="0054518F"/>
    <w:sectPr w:rsidR="0054518F" w:rsidRPr="008637EC" w:rsidSect="001939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082"/>
    <w:rsid w:val="0054518F"/>
    <w:rsid w:val="008637EC"/>
    <w:rsid w:val="00E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0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C00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C008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88DDA761954F2600F7750B8771C6EA010F7E3DADF761B17D13638F3371CB84005FAC32CA45B4B1mBp3H" TargetMode="External"/><Relationship Id="rId18" Type="http://schemas.openxmlformats.org/officeDocument/2006/relationships/hyperlink" Target="consultantplus://offline/ref=D388DDA761954F2600F7750B8771C6EA010F7E3DADF761B17D13638F3371CB84005FAC32CA45B4B0mBp3H" TargetMode="External"/><Relationship Id="rId26" Type="http://schemas.openxmlformats.org/officeDocument/2006/relationships/hyperlink" Target="consultantplus://offline/ref=D388DDA761954F2600F7750B8771C6EA010F7E3DADF761B17D13638F3371CB84005FAC32CA45B4B0mBp6H" TargetMode="External"/><Relationship Id="rId39" Type="http://schemas.openxmlformats.org/officeDocument/2006/relationships/hyperlink" Target="consultantplus://offline/ref=D388DDA761954F2600F7750B8771C6EA010F7E3DADF761B17D13638F3371CB84005FAC32CA45BBB7mBp0H" TargetMode="External"/><Relationship Id="rId21" Type="http://schemas.openxmlformats.org/officeDocument/2006/relationships/hyperlink" Target="consultantplus://offline/ref=D388DDA761954F2600F7750B8771C6EA010F7E3DADF761B17D13638F3371CB84005FAC32CA45B4B0mBp2H" TargetMode="External"/><Relationship Id="rId34" Type="http://schemas.openxmlformats.org/officeDocument/2006/relationships/hyperlink" Target="consultantplus://offline/ref=D388DDA761954F2600F7750B8771C6EA010F7E3DADF761B17D13638F3371CB84005FAC32CA45B4BEmBp3H" TargetMode="External"/><Relationship Id="rId42" Type="http://schemas.openxmlformats.org/officeDocument/2006/relationships/hyperlink" Target="consultantplus://offline/ref=D388DDA761954F2600F7750B8771C6EA010F7E3DADF761B17D13638F3371CB84005FAC32CA45B4B3mBp7H" TargetMode="External"/><Relationship Id="rId47" Type="http://schemas.openxmlformats.org/officeDocument/2006/relationships/hyperlink" Target="consultantplus://offline/ref=D388DDA761954F2600F7750B8771C6EA010F7E3DADF761B17D13638F3371CB84005FAC32CA45B4B3mBp7H" TargetMode="External"/><Relationship Id="rId50" Type="http://schemas.openxmlformats.org/officeDocument/2006/relationships/hyperlink" Target="consultantplus://offline/ref=D388DDA761954F2600F7750B8771C6EA010F7E3DADF761B17D13638F3371CB84005FAC32CA45B4B3mBp7H" TargetMode="External"/><Relationship Id="rId55" Type="http://schemas.openxmlformats.org/officeDocument/2006/relationships/hyperlink" Target="consultantplus://offline/ref=D388DDA761954F2600F7750B8771C6EA010F7E3DADF761B17D13638F3371CB84005FAC32CA45B4B3mBp5H" TargetMode="External"/><Relationship Id="rId63" Type="http://schemas.openxmlformats.org/officeDocument/2006/relationships/hyperlink" Target="consultantplus://offline/ref=D388DDA761954F2600F7750B8771C6EA010D7038A9F261B17D13638F3371CB84005FAC32C84EB1BFmBp6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D388DDA761954F2600F7750B8771C6EA0109773CA8F161B17D13638F33m7p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88DDA761954F2600F7750B8771C6EA010F7E3DADF761B17D13638F3371CB84005FAC32CA46B2B1mBpAH" TargetMode="External"/><Relationship Id="rId29" Type="http://schemas.openxmlformats.org/officeDocument/2006/relationships/hyperlink" Target="consultantplus://offline/ref=D388DDA761954F2600F7750B8771C6EA010F7E3DADF761B17D13638F3371CB84005FAC32CA46B5B0mBp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8DDA761954F2600F7750B8771C6EA020A773BA9F261B17D13638F3371CB84005FAC32CB45B6mBpFH" TargetMode="External"/><Relationship Id="rId11" Type="http://schemas.openxmlformats.org/officeDocument/2006/relationships/hyperlink" Target="consultantplus://offline/ref=D388DDA761954F2600F7750B8771C6EA050D703DA0F93CBB754A6F8D347E94930716A033CA46B3mBpEH" TargetMode="External"/><Relationship Id="rId24" Type="http://schemas.openxmlformats.org/officeDocument/2006/relationships/hyperlink" Target="consultantplus://offline/ref=D388DDA761954F2600F7750B8771C6EA010F7E3DADF761B17D13638F3371CB84005FAC32CA45B4B0mBp2H" TargetMode="External"/><Relationship Id="rId32" Type="http://schemas.openxmlformats.org/officeDocument/2006/relationships/hyperlink" Target="consultantplus://offline/ref=D388DDA761954F2600F7750B8771C6EA010F7E3DADF761B17D13638F3371CB84005FAC32CA45B4B0mBp4H" TargetMode="External"/><Relationship Id="rId37" Type="http://schemas.openxmlformats.org/officeDocument/2006/relationships/hyperlink" Target="consultantplus://offline/ref=D388DDA761954F2600F7750B8771C6EA010F7E3DADF761B17D13638F3371CB84005FAC32CA45BAB3mBp4H" TargetMode="External"/><Relationship Id="rId40" Type="http://schemas.openxmlformats.org/officeDocument/2006/relationships/hyperlink" Target="consultantplus://offline/ref=D388DDA761954F2600F7750B8771C6EA010F7E3DADF761B17D13638F3371CB84005FAC32CA45B4B3mBp7H" TargetMode="External"/><Relationship Id="rId45" Type="http://schemas.openxmlformats.org/officeDocument/2006/relationships/hyperlink" Target="consultantplus://offline/ref=D388DDA761954F2600F7750B8771C6EA010F7E3DADF761B17D13638F3371CB84005FAC32CA45B4B3mBp7H" TargetMode="External"/><Relationship Id="rId53" Type="http://schemas.openxmlformats.org/officeDocument/2006/relationships/hyperlink" Target="consultantplus://offline/ref=D388DDA761954F2600F7750B8771C6EA010F7E3DADF761B17D13638F3371CB84005FAC32CA45BAB2mBp3H" TargetMode="External"/><Relationship Id="rId58" Type="http://schemas.openxmlformats.org/officeDocument/2006/relationships/hyperlink" Target="consultantplus://offline/ref=D388DDA761954F2600F7750B8771C6EA010D7038A9F261B17D13638F3371CB84005FAC32C841BBB6mBp3H" TargetMode="External"/><Relationship Id="rId66" Type="http://schemas.openxmlformats.org/officeDocument/2006/relationships/hyperlink" Target="consultantplus://offline/ref=D388DDA761954F2600F7750B8771C6EA010D7038A9F261B17D13638F3371CB84005FAC32C841B5B3mBp3H" TargetMode="External"/><Relationship Id="rId5" Type="http://schemas.openxmlformats.org/officeDocument/2006/relationships/hyperlink" Target="consultantplus://offline/ref=D388DDA761954F2600F7750B8771C6EA020A7632AAF661B17D13638F3371CB84005FAC32CA46B2B3mBp1H" TargetMode="External"/><Relationship Id="rId15" Type="http://schemas.openxmlformats.org/officeDocument/2006/relationships/hyperlink" Target="consultantplus://offline/ref=D388DDA761954F2600F7750B8771C6EA010F7E3DADF761B17D13638F3371CB84005FAC32CA46B2B2mBp2H" TargetMode="External"/><Relationship Id="rId23" Type="http://schemas.openxmlformats.org/officeDocument/2006/relationships/hyperlink" Target="consultantplus://offline/ref=D388DDA761954F2600F7750B8771C6EA010F7E3DADF761B17D13638F3371CB84005FAC32CA45B4B0mBp6H" TargetMode="External"/><Relationship Id="rId28" Type="http://schemas.openxmlformats.org/officeDocument/2006/relationships/hyperlink" Target="consultantplus://offline/ref=D388DDA761954F2600F7750B8771C6EA010F7E3DADF761B17D13638F3371CB84005FAC32CA46B5B4mBp4H" TargetMode="External"/><Relationship Id="rId36" Type="http://schemas.openxmlformats.org/officeDocument/2006/relationships/hyperlink" Target="consultantplus://offline/ref=D388DDA761954F2600F7750B8771C6EA010F7E3DADF761B17D13638F3371CB84005FAC32CA45B4BEmBp4H" TargetMode="External"/><Relationship Id="rId49" Type="http://schemas.openxmlformats.org/officeDocument/2006/relationships/hyperlink" Target="consultantplus://offline/ref=D388DDA761954F2600F7750B8771C6EA010F7E3DADF761B17D13638F3371CB84005FAC32CA45B4B3mBp7H" TargetMode="External"/><Relationship Id="rId57" Type="http://schemas.openxmlformats.org/officeDocument/2006/relationships/hyperlink" Target="consultantplus://offline/ref=D388DDA761954F2600F7750B8771C6EA010D7038A9F261B17D13638F33m7p1H" TargetMode="External"/><Relationship Id="rId61" Type="http://schemas.openxmlformats.org/officeDocument/2006/relationships/hyperlink" Target="consultantplus://offline/ref=D388DDA761954F2600F7750B8771C6EA010D7038A9F261B17D13638F3371CB84005FAC32C841BAB5mBp6H" TargetMode="External"/><Relationship Id="rId10" Type="http://schemas.openxmlformats.org/officeDocument/2006/relationships/hyperlink" Target="consultantplus://offline/ref=D388DDA761954F2600F7750B8771C6EA010F7E3DADF761B17D13638F33m7p1H" TargetMode="External"/><Relationship Id="rId19" Type="http://schemas.openxmlformats.org/officeDocument/2006/relationships/hyperlink" Target="consultantplus://offline/ref=D388DDA761954F2600F7750B8771C6EA010F7E3DADF761B17D13638F3371CB84005FAC32CA45B4B3mBp0H" TargetMode="External"/><Relationship Id="rId31" Type="http://schemas.openxmlformats.org/officeDocument/2006/relationships/hyperlink" Target="consultantplus://offline/ref=D388DDA761954F2600F7750B8771C6EA010F7E3DADF761B17D13638F3371CB84005FAC32CA46B4BEmBpBH" TargetMode="External"/><Relationship Id="rId44" Type="http://schemas.openxmlformats.org/officeDocument/2006/relationships/hyperlink" Target="consultantplus://offline/ref=D388DDA761954F2600F7750B8771C6EA010F7E3DADF761B17D13638F3371CB84005FAC32CA45B4B3mBp7H" TargetMode="External"/><Relationship Id="rId52" Type="http://schemas.openxmlformats.org/officeDocument/2006/relationships/hyperlink" Target="consultantplus://offline/ref=D388DDA761954F2600F7750B8771C6EA010F7E3DADF761B17D13638F3371CB84005FAC32CA45BAB2mBp3H" TargetMode="External"/><Relationship Id="rId60" Type="http://schemas.openxmlformats.org/officeDocument/2006/relationships/hyperlink" Target="consultantplus://offline/ref=D388DDA761954F2600F7750B8771C6EA010D7038A9F261B17D13638F3371CB84005FAC32C841BAB5mBp3H" TargetMode="External"/><Relationship Id="rId65" Type="http://schemas.openxmlformats.org/officeDocument/2006/relationships/hyperlink" Target="consultantplus://offline/ref=D388DDA761954F2600F7750B8771C6EA010D7038A9F261B17D13638F33m7p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8DDA761954F2600F7750B8771C6EA020A773BA9F261B17D13638F3371CB84005FAC32CB45B6mBpFH" TargetMode="External"/><Relationship Id="rId14" Type="http://schemas.openxmlformats.org/officeDocument/2006/relationships/hyperlink" Target="consultantplus://offline/ref=D388DDA761954F2600F7750B8771C6EA010F7E3DADF761B17D13638F3371CB84005FAC32CA46B2B2mBp2H" TargetMode="External"/><Relationship Id="rId22" Type="http://schemas.openxmlformats.org/officeDocument/2006/relationships/hyperlink" Target="consultantplus://offline/ref=D388DDA761954F2600F7750B8771C6EA010F7E3DADF761B17D13638F3371CB84005FAC32CA45B4B0mBp6H" TargetMode="External"/><Relationship Id="rId27" Type="http://schemas.openxmlformats.org/officeDocument/2006/relationships/hyperlink" Target="consultantplus://offline/ref=D388DDA761954F2600F7750B8771C6EA010F7E3DADF761B17D13638F3371CB84005FAC32CA45B4B0mBp6H" TargetMode="External"/><Relationship Id="rId30" Type="http://schemas.openxmlformats.org/officeDocument/2006/relationships/hyperlink" Target="consultantplus://offline/ref=D388DDA761954F2600F7750B8771C6EA010F7E3DADF761B17D13638F3371CB84005FAC32CA46B5BEmBpBH" TargetMode="External"/><Relationship Id="rId35" Type="http://schemas.openxmlformats.org/officeDocument/2006/relationships/hyperlink" Target="consultantplus://offline/ref=D388DDA761954F2600F7750B8771C6EA010F7E3DADF761B17D13638F3371CB84005FAC32CA45B4BEmBp3H" TargetMode="External"/><Relationship Id="rId43" Type="http://schemas.openxmlformats.org/officeDocument/2006/relationships/hyperlink" Target="consultantplus://offline/ref=D388DDA761954F2600F7750B8771C6EA010F7E3DADF761B17D13638F3371CB84005FAC32CA45B4B3mBp7H" TargetMode="External"/><Relationship Id="rId48" Type="http://schemas.openxmlformats.org/officeDocument/2006/relationships/hyperlink" Target="consultantplus://offline/ref=D388DDA761954F2600F7750B8771C6EA010F7E3DADF761B17D13638F3371CB84005FAC32CA45B4B3mBp7H" TargetMode="External"/><Relationship Id="rId56" Type="http://schemas.openxmlformats.org/officeDocument/2006/relationships/hyperlink" Target="consultantplus://offline/ref=D388DDA761954F2600F7750B8771C6EA020A763BAFF161B17D13638F3371CB84005FAC32CA46B2B3mBp4H" TargetMode="External"/><Relationship Id="rId64" Type="http://schemas.openxmlformats.org/officeDocument/2006/relationships/hyperlink" Target="consultantplus://offline/ref=D388DDA761954F2600F7750B8771C6EA010D7038A9F261B17D13638F3371CB84005FAC32C84EB0B6mBpA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D388DDA761954F2600F7750B8771C6EA010F733BADF761B17D13638F33m7p1H" TargetMode="External"/><Relationship Id="rId51" Type="http://schemas.openxmlformats.org/officeDocument/2006/relationships/hyperlink" Target="consultantplus://offline/ref=D388DDA761954F2600F7750B8771C6EA010F7E3DADF761B17D13638F3371CB84005FAC32CA45B4B3mBp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388DDA761954F2600F76B06911D9AE701012837ABF66BE1244C38D26478C1D3m4p7H" TargetMode="External"/><Relationship Id="rId17" Type="http://schemas.openxmlformats.org/officeDocument/2006/relationships/hyperlink" Target="consultantplus://offline/ref=D388DDA761954F2600F7750B8771C6EA010F7E3DADF761B17D13638F3371CB84005FAC32CA46B0B6mBp6H" TargetMode="External"/><Relationship Id="rId25" Type="http://schemas.openxmlformats.org/officeDocument/2006/relationships/hyperlink" Target="consultantplus://offline/ref=D388DDA761954F2600F7750B8771C6EA010F7E3DADF761B17D13638F3371CB84005FAC32CA45B4B0mBp2H" TargetMode="External"/><Relationship Id="rId33" Type="http://schemas.openxmlformats.org/officeDocument/2006/relationships/hyperlink" Target="consultantplus://offline/ref=D388DDA761954F2600F7750B8771C6EA010F7E3DADF761B17D13638F3371CB84005FAC32CA45B4BFmBp5H" TargetMode="External"/><Relationship Id="rId38" Type="http://schemas.openxmlformats.org/officeDocument/2006/relationships/hyperlink" Target="consultantplus://offline/ref=D388DDA761954F2600F7750B8771C6EA010F7E3DADF761B17D13638F3371CB84005FAC32CA45BBB7mBp0H" TargetMode="External"/><Relationship Id="rId46" Type="http://schemas.openxmlformats.org/officeDocument/2006/relationships/hyperlink" Target="consultantplus://offline/ref=D388DDA761954F2600F7750B8771C6EA010F7E3DADF761B17D13638F3371CB84005FAC32CA45B4B3mBp7H" TargetMode="External"/><Relationship Id="rId59" Type="http://schemas.openxmlformats.org/officeDocument/2006/relationships/hyperlink" Target="consultantplus://offline/ref=D388DDA761954F2600F7750B8771C6EA010D7038A9F261B17D13638F3371CB84005FAC32C841BAB6mBp5H" TargetMode="External"/><Relationship Id="rId67" Type="http://schemas.openxmlformats.org/officeDocument/2006/relationships/hyperlink" Target="consultantplus://offline/ref=D388DDA761954F2600F7750B8771C6EA010D7038A9F261B17D13638F3371CB84005FAC32C841B4B7mBp7H" TargetMode="External"/><Relationship Id="rId20" Type="http://schemas.openxmlformats.org/officeDocument/2006/relationships/hyperlink" Target="consultantplus://offline/ref=D388DDA761954F2600F7750B8771C6EA010F7E3DADF761B17D13638F3371CB84005FAC32CA45B4B0mBp2H" TargetMode="External"/><Relationship Id="rId41" Type="http://schemas.openxmlformats.org/officeDocument/2006/relationships/hyperlink" Target="consultantplus://offline/ref=D388DDA761954F2600F7750B8771C6EA010F7E3DADF761B17D13638F3371CB84005FAC32CA45B4B3mBp7H" TargetMode="External"/><Relationship Id="rId54" Type="http://schemas.openxmlformats.org/officeDocument/2006/relationships/hyperlink" Target="consultantplus://offline/ref=D388DDA761954F2600F7750B8771C6EA010F7E3DADF761B17D13638F3371CB84005FAC32CA47B7B7mBp5H" TargetMode="External"/><Relationship Id="rId62" Type="http://schemas.openxmlformats.org/officeDocument/2006/relationships/hyperlink" Target="consultantplus://offline/ref=D388DDA761954F2600F7750B8771C6EA010D7038A9F261B17D13638F3371CB84005FAC32C84EB1B4mB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35039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 Татьяна Николаевна</dc:creator>
  <cp:lastModifiedBy>Сосновская Е.И.</cp:lastModifiedBy>
  <cp:revision>2</cp:revision>
  <dcterms:created xsi:type="dcterms:W3CDTF">2016-09-20T07:41:00Z</dcterms:created>
  <dcterms:modified xsi:type="dcterms:W3CDTF">2016-12-09T07:35:00Z</dcterms:modified>
</cp:coreProperties>
</file>