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A7" w:rsidRPr="002406BB" w:rsidRDefault="00611DA7" w:rsidP="006414C9">
      <w:pPr>
        <w:pStyle w:val="ConsPlusNormal"/>
      </w:pPr>
    </w:p>
    <w:p w:rsidR="00611DA7" w:rsidRPr="002406BB" w:rsidRDefault="00611DA7" w:rsidP="00CF3766">
      <w:pPr>
        <w:pStyle w:val="ConsPlusNormal"/>
        <w:jc w:val="right"/>
      </w:pPr>
    </w:p>
    <w:p w:rsidR="00611DA7" w:rsidRPr="002406BB" w:rsidRDefault="00611DA7" w:rsidP="00CF3766">
      <w:pPr>
        <w:pStyle w:val="ConsPlusNormal"/>
        <w:jc w:val="right"/>
        <w:outlineLvl w:val="0"/>
      </w:pPr>
      <w:r w:rsidRPr="002406BB">
        <w:t>Приложение</w:t>
      </w:r>
    </w:p>
    <w:p w:rsidR="00611DA7" w:rsidRPr="002406BB" w:rsidRDefault="00611DA7" w:rsidP="00CF3766">
      <w:pPr>
        <w:pStyle w:val="ConsPlusNormal"/>
        <w:jc w:val="right"/>
      </w:pPr>
      <w:r w:rsidRPr="002406BB">
        <w:t>к Решению</w:t>
      </w:r>
    </w:p>
    <w:p w:rsidR="00611DA7" w:rsidRPr="002406BB" w:rsidRDefault="00611DA7" w:rsidP="00CF3766">
      <w:pPr>
        <w:pStyle w:val="ConsPlusNormal"/>
        <w:jc w:val="right"/>
      </w:pPr>
      <w:r w:rsidRPr="002406BB">
        <w:t>Клетнянского районного</w:t>
      </w:r>
    </w:p>
    <w:p w:rsidR="00611DA7" w:rsidRPr="002406BB" w:rsidRDefault="00611DA7" w:rsidP="00CF3766">
      <w:pPr>
        <w:pStyle w:val="ConsPlusNormal"/>
        <w:jc w:val="right"/>
      </w:pPr>
      <w:r w:rsidRPr="002406BB">
        <w:t>Совета народных депутатов</w:t>
      </w:r>
    </w:p>
    <w:p w:rsidR="00611DA7" w:rsidRPr="002406BB" w:rsidRDefault="00611DA7" w:rsidP="00CF3766">
      <w:pPr>
        <w:pStyle w:val="ConsPlusNormal"/>
        <w:jc w:val="right"/>
      </w:pPr>
      <w:r w:rsidRPr="002406BB">
        <w:t>"О системе налогообложения</w:t>
      </w:r>
    </w:p>
    <w:p w:rsidR="00611DA7" w:rsidRPr="002406BB" w:rsidRDefault="00611DA7" w:rsidP="00CF3766">
      <w:pPr>
        <w:pStyle w:val="ConsPlusNormal"/>
        <w:jc w:val="right"/>
      </w:pPr>
      <w:r w:rsidRPr="002406BB">
        <w:t>в виде единого налога</w:t>
      </w:r>
    </w:p>
    <w:p w:rsidR="00611DA7" w:rsidRPr="002406BB" w:rsidRDefault="00611DA7" w:rsidP="00CF3766">
      <w:pPr>
        <w:pStyle w:val="ConsPlusNormal"/>
        <w:jc w:val="right"/>
      </w:pPr>
      <w:r w:rsidRPr="002406BB">
        <w:t>на вмененный доход"</w:t>
      </w:r>
    </w:p>
    <w:p w:rsidR="00611DA7" w:rsidRPr="002406BB" w:rsidRDefault="00611DA7" w:rsidP="00CF3766">
      <w:pPr>
        <w:pStyle w:val="ConsPlusNormal"/>
        <w:jc w:val="right"/>
      </w:pPr>
      <w:r w:rsidRPr="002406BB">
        <w:t>от 26.11.2014 N 3-2</w:t>
      </w:r>
    </w:p>
    <w:p w:rsidR="00611DA7" w:rsidRPr="002406BB" w:rsidRDefault="00611DA7" w:rsidP="00CF3766">
      <w:pPr>
        <w:pStyle w:val="ConsPlusNormal"/>
        <w:jc w:val="right"/>
      </w:pPr>
    </w:p>
    <w:p w:rsidR="00611DA7" w:rsidRPr="002406BB" w:rsidRDefault="00611DA7" w:rsidP="00CF3766">
      <w:pPr>
        <w:pStyle w:val="ConsPlusNormal"/>
        <w:jc w:val="center"/>
        <w:rPr>
          <w:b/>
          <w:bCs/>
        </w:rPr>
      </w:pPr>
      <w:bookmarkStart w:id="0" w:name="Par39"/>
      <w:bookmarkEnd w:id="0"/>
      <w:r w:rsidRPr="002406BB">
        <w:rPr>
          <w:b/>
          <w:bCs/>
        </w:rPr>
        <w:t>Значения корректирующего коэффициента базовой доходности К2</w:t>
      </w:r>
    </w:p>
    <w:p w:rsidR="00611DA7" w:rsidRPr="002406BB" w:rsidRDefault="00611DA7" w:rsidP="00CF3766">
      <w:pPr>
        <w:pStyle w:val="ConsPlusNormal"/>
        <w:jc w:val="right"/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0"/>
        <w:gridCol w:w="826"/>
        <w:gridCol w:w="830"/>
        <w:gridCol w:w="865"/>
      </w:tblGrid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Наименование видов деятельности, подлежащих переводу на единый налог на вмененный доход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bookmarkStart w:id="1" w:name="Par42"/>
            <w:bookmarkEnd w:id="1"/>
            <w:r w:rsidRPr="001B7F80">
              <w:t>Группа 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bookmarkStart w:id="2" w:name="Par43"/>
            <w:bookmarkEnd w:id="2"/>
            <w:r w:rsidRPr="001B7F80">
              <w:t>Группа 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bookmarkStart w:id="3" w:name="Par44"/>
            <w:bookmarkEnd w:id="3"/>
            <w:r w:rsidRPr="001B7F80">
              <w:t>Группа 3</w:t>
            </w:r>
          </w:p>
        </w:tc>
      </w:tr>
      <w:tr w:rsidR="00611DA7" w:rsidRPr="001B7F80"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1. Оказание бытовых услуг, их групп, подгрупп, видов и (или) отдельных бытовых услуг, классифицируемых в соответствии с Общероссийским классификатором услуг, в т.ч.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ремонт, окраска и пошив обуви (ОКУН ОК 002-93, код 011100 - 011409)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0,120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0,060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чистка обуви (ОКУН ОК 002-93, код 011410)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0,198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0,080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0,040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ремонт и пошив швейных, меховых и кожаных изделий, головных уборов и изделий из текстильной галантереи; ремонт, пошив и вязание трикотажных изделий (ОКУН ОК 002-93, код 012100 - 012605)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0,375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0,150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0,076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ремонт и техническое обслуживание бытовой радиоэлектронной аппаратуры, бытовых машин (ОКУН ОК 002-93, код 013101 - 013218)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0,435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0,174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0,087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ремонт бытовых приборов, ремонт и изготовление металлоизделий (ОКУН ОК 002-93, код 013301 - 013314; 013439 - 013451)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0,300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0,120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0,060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ремонт бытовых приборов (ОКУН ОК 002-93, код 013315 - 013391)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0,499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0,200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0,100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ремонт и изготовление металлоизделий (ОКУН ОК 002-93, код 013401 - 013438)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0,435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0,174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0,087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изготовление и ремонт мебели (ОКУН ОК 002-93, код 014000 - 014309)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0,499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0,200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0,100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химическая чистка и крашение, услуги прачечных (ОКУН ОК 002-93, код 015100 - 015421)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0,375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0,150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0,076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ремонт и строительство жилья и других построек (ОКУН ОК 002-93, код 016100 - 016314)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0,499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0,200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0,100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услуги фотоателье и фото- и кинолабораторий (ОКУН ОК 002-93, код 018101 - 018125)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0,375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0,150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0,076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услуги бань и душевых, услуги предприятий по прокату, прочие услуги непроизводственного характера (ОКУН ОК 002-93, код 019100 - 019202; 019401 - 019437; 019701 - 019735; 019737; 019740; 019741; 019752; 019753)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0,479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0,191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0,096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прочие услуги непроизводственного характера (ОКУН ОК 002-93, код 019736; 019738; 019739; 019742 - 019751)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0,479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0,191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0,096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услуги парикмахерских (ОКУН ОК 002-93, код 019301 - 019337)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0,435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0,174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0,087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ритуальные, обрядовые услуги (ОКУН ОК 002-93, код 019501 - 019604)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0,435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0,174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0,087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2. Оказание ветеринарных услуг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0,248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0,049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3.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0,750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0,300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0,150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4. Оказание услуг по предоставлению во временное владение (пользование)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1,000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0,442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0,222</w:t>
            </w:r>
          </w:p>
        </w:tc>
      </w:tr>
      <w:tr w:rsidR="00611DA7" w:rsidRPr="001B7F80"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5.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Оказание автотранспортных услуг по перевозке пассажиров, осуществляемых организациями и индивидуальными предпринимателями, с использованием легковых автомобилей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1,000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1,000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1,000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Оказание автотранспортных услуг по перевозке пассажиров, осуществляемых организациями и индивидуальными предпринимателями, с использованием автобусов и микроавтобусов до 20 пассажирских мест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1,000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1,000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1,000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Оказание автотранспортных услуг по перевозке пассажиров, осуществляемых организациями и индивидуальными предпринимателями, с использованием автобусов и микроавтобусов свыше 20 пассажирских мест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0,119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0,119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0,119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Оказание автотранспортных услуг по перевозке пассажиров, осуществляемых организациями и индивидуальными предпринимателями, с использованием автобусов и микроавтобусов вне маршрута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1,000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1,000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1,000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Оказание автотранспортных услуг по перевозке грузов, осуществляемых организациями и индивидуальными предпринимателями, с использованием транспортных средств грузоподъемностью до 3 тонн включительно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0,750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0,750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0,750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Оказание автотранспортных услуг по перевозке грузов, осуществляемых организациями и индивидуальными предпринимателями, с использованием грузовых автомобилей грузоподъемностью свыше 3 тонн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1,000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1,000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1,000</w:t>
            </w:r>
          </w:p>
        </w:tc>
      </w:tr>
      <w:tr w:rsidR="00611DA7" w:rsidRPr="001B7F80"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6.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Розничная торговля, осуществляемая через объекты стационарной торговой сети, имеющие торговые залы не более 150 кв. м (с продажей винно-водочных изделий, пива, кожаных, меховых, ювелирных изделий, технически сложных товаров и мебели)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0,375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0,150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0,076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Розничная торговля, осуществляемая через объекты стационарной торговой сети, имеющие торговые залы не более 150 кв. м (без продажи винно-водочных изделий, пива, кожаных, меховых, ювелирных изделий, технически сложных товаров и мебели)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0,317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0,127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0,063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Розничная торговля предметами похоронного ритуала и похоронными принадлежностями, осуществляемая через объекты стационарной торговой сети, имеющие торговые залы не более 150 кв. м, если объем реализации данной продукции в общем объеме товарооборота превышает 80% по каждому месту осуществления предпринимательской деятельности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0,317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0,127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0,063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Розничная торговля, осуществляемая через объекты стационарной торговой сети, имеющие торговые залы не более 150 кв. м, при реализации книжной продукции, связанной с образованием, наукой и культурой, а также продукции полиграфической промышленности, а также продуктов детского питания, если объем реализации данной продукции в общем объеме товарооборота за налоговый период превышает 50% по каждому месту осуществления предпринимательской деятельности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0,210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0,084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0,042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7. Розничная торговля, осуществляемая через объекты стационарной торговой сети, не имеющие торговых залов, а также объекты нестационарной торговой сети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Розничная торговля, осуществляемая в объектах стационарной торговой сети, а также в объектах нестационарной торговой сети (с продажей табачных, кожаных, меховых изделий, технически сложных товаров и мебели), площадь торгового места в которых не превышает 5 квадратных метров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0,375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0,150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0,076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Розничная торговля, осуществляемая в объектах стационарной торговой сети, а также в объектах нестационарной торговой сети (без продажи табачных, кожаных, меховых изделий, технически сложных товаров и мебели), площадь торгового места в которых не превышает 5 квадратных метров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0,210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0,084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0,042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Розничная торговля предметами похоронного ритуала и похоронными принадлежностями, осуществляемая в объектах стационарной торговой сети, а также в объектах нестационарной торговой сети, если объем реализации данной продукции в общем объеме товарооборота превышает 80% по каждому месту осуществления предпринимательской деятельности, площадь торгового места в которых не превышает 5 квадратных метров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0,210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0,084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0,042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Розничная торговля, осуществляемая в объектах стационарной торговой сети при реализации книжной продукции, связанной с образованием, наукой и культурой, продукции полиграфической промышленности, реализации продуктов детского питания, если объем реализации данной продукции в общем объеме товарооборота превышает 50% по каждому месту осуществления предпринимательской деятельности, площадь торгового места в которых не превышает 5 квадратных метров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0,208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0,083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0,042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Розничная торговля, осуществляемая в объектах стационарной торговой сети, а также в объектах нестационарной торговой сети (с продажей лекарственных средств и изделий медицинского назначения), площадь торгового места в которых не превышает 5 квадратных метров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0,210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0,005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0,005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Розничная торговля осуществляемая в объектах стационарной торговой сети, а также в объектах нестационарной сети (с продажей табачных, кожаных, меховых изделий, технически сложных товаров и мебели), площадь торгового места в которых превышает 5 квадратных метров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0,263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0,105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0,052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Розничная торговля, осуществляемая в объектах стационарной торговой сети, а также в объектах нестационарной торговой сети (без продажи табачных, кожаных, меховых изделий, технически сложных товаров и мебели), площадь торгового места в которых превышает 5 квадратных метров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0,147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0,059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0,029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Розничная торговля предметами похоронного ритуала и похоронными принадлежностями, осуществляемая в объектах стационарной торговой сети, а также в объектах нестационарной торговой сети, если объем реализации данной продукции в общем объеме товарооборота превышает 80% по каждому месту осуществления предпринимательской деятельности, площадь торгового места в которых превышает 5 квадратных метров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0,147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0,059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0,029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Розничная торговля, осуществляемая в объектах стационарной торговой сети при реализации книжной продукции, связанной с образованием, наукой и культурой, продукции полиграфической промышленности, реализации продуктов детского питания, если объем реализации данной продукции в общем объеме товарооборота превышает 50% по каждому месту осуществления предпринимательской деятельности, площадь торгового места в которых превышает 5 квадратных метров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0,145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0,058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0,029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Розничная торговля, осуществляемая в объектах стационарной торговой сети, а также в объектах нестационарной торговой сети (с продажей лекарственных средств и изделий медицинского назначения), площадь торгового места в которых превышает 5 квадратных метров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0,147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0,005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0,005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Развозная (разносная)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0,375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0,150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0,076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Розничная торговля, осуществляемая через киоски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Розничная торговля, осуществляемая через киоски, площадь торгового места в которых не превышает 5 квадратных метров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0,579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0,232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0,116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Розничная торговля, осуществляемая через киоски, площадь торгового места в которых превышает 5 квадратных метров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0,375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0,150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0,076</w:t>
            </w:r>
          </w:p>
        </w:tc>
      </w:tr>
      <w:tr w:rsidR="00611DA7" w:rsidRPr="001B7F80"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Оказание услуг общественного питания, осуществляемых с использованием легковозводимых сборно-разборных конструкций (площадь зала обслуживания посетителей с учетом площади открытой площадки не более 70 кв. м)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0,579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0,231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0,116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Оказание услуг общественного питания, осуществляемых с использованием легковозводимых сборно-разборных конструкций (площадь зала обслуживания посетителей с учетом площади открытой площадки более 70 кв. м по 150 кв. м включительно)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0,579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0,231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0,116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Оказание услуг общественного питания с продажей винно-водочных изделий, пива (площадь зала обслуживания посетителей до 150 кв. м включительно)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0,579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0,231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0,116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Оказание услуг общественного питания без продажи винно-водочных изделий, пива (площадь зала обслуживания посетителей не более 70 кв. м)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0,249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0,050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Оказание услуг общественного питания без продажи винно-водочных изделий, пива (площадь зала обслуживания посетителей более 70 кв. м до 150 кв. м включительно)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0,249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0,100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0,050</w:t>
            </w:r>
          </w:p>
        </w:tc>
      </w:tr>
      <w:tr w:rsidR="00611DA7" w:rsidRPr="001B7F80"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9.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 (киоски, палатки, торговые автоматы и др. аналогичные точки общественного питания)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0,463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0,186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0,093</w:t>
            </w:r>
          </w:p>
        </w:tc>
      </w:tr>
      <w:tr w:rsidR="00611DA7" w:rsidRPr="001B7F80"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10. Распространение наружной рекламы с использованием рекламных конструкций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0,076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0,029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0,015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0,076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0,029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0,015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Распространение наружной рекламы посредством электронных табло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0,100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0,040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0,020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11. Распространение рекламы на транспортных средствах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0,151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0,061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0,030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спальных помещений не более 500 квадратных метров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0,151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0,061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0,030</w:t>
            </w:r>
          </w:p>
        </w:tc>
      </w:tr>
      <w:tr w:rsidR="00611DA7" w:rsidRPr="001B7F80"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13.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0,750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0,300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0,150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0,375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0,150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0,076</w:t>
            </w:r>
          </w:p>
        </w:tc>
      </w:tr>
      <w:tr w:rsidR="00611DA7" w:rsidRPr="001B7F80"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14.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Оказание услуг по передаче во временное владение и (или) в пользование земельных участков площадью, не превышающей 10 квадратных метров, для размещения объектов стационарной торговой сети и нестационарной торговой сети, а также объектов организации общественного питания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0,375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0,150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0,076</w:t>
            </w:r>
          </w:p>
        </w:tc>
      </w:tr>
      <w:tr w:rsidR="00611DA7" w:rsidRPr="001B7F8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Оказание услуг по передаче во временное владение и (или) в пользование земельных участков площадью, превышающей 10 квадратных метров, для размещения объектов стационарной торговой сети и нестационарной торговой сети, а также объектов организации общественного питания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0,188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0,076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0,038</w:t>
            </w:r>
          </w:p>
        </w:tc>
      </w:tr>
    </w:tbl>
    <w:p w:rsidR="00611DA7" w:rsidRPr="002406BB" w:rsidRDefault="00611DA7" w:rsidP="00CF3766">
      <w:pPr>
        <w:pStyle w:val="ConsPlusNormal"/>
        <w:ind w:firstLine="540"/>
        <w:jc w:val="both"/>
      </w:pP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80"/>
      </w:tblGrid>
      <w:tr w:rsidR="00611DA7" w:rsidRPr="001B7F80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Группа 1: пгт Клетня</w:t>
            </w:r>
          </w:p>
        </w:tc>
      </w:tr>
      <w:tr w:rsidR="00611DA7" w:rsidRPr="001B7F80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Группа 2: с. 1 Акуличи, д. Синицкое, с. Лутна, п. Мирный, с. Мужиново</w:t>
            </w:r>
          </w:p>
        </w:tc>
      </w:tr>
      <w:tr w:rsidR="00611DA7" w:rsidRPr="001B7F80">
        <w:tc>
          <w:tcPr>
            <w:tcW w:w="7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Группа 3: прочие населенные пункты района</w:t>
            </w:r>
          </w:p>
        </w:tc>
      </w:tr>
    </w:tbl>
    <w:p w:rsidR="00611DA7" w:rsidRPr="002406BB" w:rsidRDefault="00611DA7" w:rsidP="00CF3766">
      <w:pPr>
        <w:pStyle w:val="ConsPlusNormal"/>
        <w:ind w:firstLine="540"/>
        <w:jc w:val="both"/>
      </w:pPr>
    </w:p>
    <w:p w:rsidR="00611DA7" w:rsidRPr="002406BB" w:rsidRDefault="00611DA7" w:rsidP="00CF3766">
      <w:pPr>
        <w:pStyle w:val="ConsPlusNormal"/>
        <w:ind w:firstLine="540"/>
        <w:jc w:val="both"/>
      </w:pPr>
      <w:r w:rsidRPr="002406BB">
        <w:t>При осуществлении одним работником или индивидуальным предпринимателем нескольких видов бытовых услуг налогоплательщик для расчета суммы единого налога на вмененный доход применяет наивысший коэффициент, принятый для подгрупп бытовых услуг, указанный в настоящем приложении, с учетом группы, к которой относится населенный пункт, в котором осуществляется деятельность.</w:t>
      </w:r>
    </w:p>
    <w:p w:rsidR="00611DA7" w:rsidRPr="002406BB" w:rsidRDefault="00611DA7" w:rsidP="002406BB">
      <w:pPr>
        <w:pStyle w:val="ConsPlusNormal"/>
        <w:jc w:val="both"/>
      </w:pPr>
      <w:r w:rsidRPr="002406BB">
        <w:t>1. Для целей настоящего Закона к технически сложным товарам бытового назначения относятся бытовые товары, особенности продажи которых установлены Постановлением Правительства Российской Федерации от 19.01.1998 N 55 "Об утверждении Правил продажи отдельных видов товаров".</w:t>
      </w:r>
    </w:p>
    <w:p w:rsidR="00611DA7" w:rsidRPr="002406BB" w:rsidRDefault="00611DA7" w:rsidP="00CF3766">
      <w:pPr>
        <w:pStyle w:val="ConsPlusNormal"/>
        <w:ind w:firstLine="540"/>
        <w:jc w:val="both"/>
      </w:pPr>
      <w:r w:rsidRPr="002406BB">
        <w:t>2. К кожаным изделиям относятся:</w:t>
      </w:r>
    </w:p>
    <w:p w:rsidR="00611DA7" w:rsidRPr="002406BB" w:rsidRDefault="00611DA7" w:rsidP="00CF3766">
      <w:pPr>
        <w:pStyle w:val="ConsPlusNormal"/>
        <w:ind w:firstLine="540"/>
        <w:jc w:val="both"/>
      </w:pPr>
      <w:r w:rsidRPr="002406BB">
        <w:t>- пальто, полупальто мужские, женские, детские</w:t>
      </w:r>
    </w:p>
    <w:p w:rsidR="00611DA7" w:rsidRPr="002406BB" w:rsidRDefault="00611DA7" w:rsidP="00CF3766">
      <w:pPr>
        <w:pStyle w:val="ConsPlusNormal"/>
        <w:ind w:firstLine="540"/>
        <w:jc w:val="both"/>
      </w:pPr>
      <w:r w:rsidRPr="002406BB">
        <w:t>- пиджаки мужские, женские, детские, жакеты женские</w:t>
      </w:r>
    </w:p>
    <w:p w:rsidR="00611DA7" w:rsidRPr="002406BB" w:rsidRDefault="00611DA7" w:rsidP="00CF3766">
      <w:pPr>
        <w:pStyle w:val="ConsPlusNormal"/>
        <w:ind w:firstLine="540"/>
        <w:jc w:val="both"/>
      </w:pPr>
      <w:r w:rsidRPr="002406BB">
        <w:t>- жилеты, куртки мужские, женские, детские</w:t>
      </w:r>
    </w:p>
    <w:p w:rsidR="00611DA7" w:rsidRPr="002406BB" w:rsidRDefault="00611DA7" w:rsidP="00CF3766">
      <w:pPr>
        <w:pStyle w:val="ConsPlusNormal"/>
        <w:ind w:firstLine="540"/>
        <w:jc w:val="both"/>
      </w:pPr>
      <w:r w:rsidRPr="002406BB">
        <w:t>- юбки, брюки, плащи, дубленки</w:t>
      </w:r>
    </w:p>
    <w:p w:rsidR="00611DA7" w:rsidRPr="002406BB" w:rsidRDefault="00611DA7" w:rsidP="00CF3766">
      <w:pPr>
        <w:pStyle w:val="ConsPlusNormal"/>
        <w:ind w:firstLine="540"/>
        <w:jc w:val="both"/>
      </w:pPr>
      <w:r w:rsidRPr="002406BB">
        <w:t>- головные уборы мужские, женские, детские.</w:t>
      </w:r>
    </w:p>
    <w:p w:rsidR="00611DA7" w:rsidRPr="002406BB" w:rsidRDefault="00611DA7" w:rsidP="00CF3766">
      <w:pPr>
        <w:pStyle w:val="ConsPlusNormal"/>
        <w:ind w:firstLine="540"/>
        <w:jc w:val="both"/>
      </w:pPr>
      <w:r w:rsidRPr="002406BB">
        <w:t>3. К книжной продукции, связанной с образованием, наукой и культурой, относится продукция, подпадающая под следующие кодовые обозначения Общероссийского классификатора продукции ОК 005-93, том 2 (Москва, Издательство стандартов, 1994):</w:t>
      </w:r>
    </w:p>
    <w:p w:rsidR="00611DA7" w:rsidRPr="002406BB" w:rsidRDefault="00611DA7" w:rsidP="00CF3766">
      <w:pPr>
        <w:pStyle w:val="ConsPlusNormal"/>
        <w:ind w:firstLine="540"/>
        <w:jc w:val="both"/>
      </w:pPr>
      <w:r w:rsidRPr="002406BB">
        <w:t>- 953000 - книги и брошюры;</w:t>
      </w:r>
    </w:p>
    <w:p w:rsidR="00611DA7" w:rsidRPr="002406BB" w:rsidRDefault="00611DA7" w:rsidP="00CF3766">
      <w:pPr>
        <w:pStyle w:val="ConsPlusNormal"/>
        <w:ind w:firstLine="540"/>
        <w:jc w:val="both"/>
      </w:pPr>
      <w:r w:rsidRPr="002406BB">
        <w:t>- 954010 - издания репродукционные, нотные;</w:t>
      </w:r>
    </w:p>
    <w:p w:rsidR="00611DA7" w:rsidRPr="002406BB" w:rsidRDefault="00611DA7" w:rsidP="00CF3766">
      <w:pPr>
        <w:pStyle w:val="ConsPlusNormal"/>
        <w:ind w:firstLine="540"/>
        <w:jc w:val="both"/>
      </w:pPr>
      <w:r w:rsidRPr="002406BB">
        <w:t>- 954110 - альбомы по искусству;</w:t>
      </w:r>
    </w:p>
    <w:p w:rsidR="00611DA7" w:rsidRPr="002406BB" w:rsidRDefault="00611DA7" w:rsidP="00CF3766">
      <w:pPr>
        <w:pStyle w:val="ConsPlusNormal"/>
        <w:ind w:firstLine="540"/>
        <w:jc w:val="both"/>
      </w:pPr>
      <w:r w:rsidRPr="002406BB">
        <w:t>- 954130 - альбомы, атласы;</w:t>
      </w:r>
    </w:p>
    <w:p w:rsidR="00611DA7" w:rsidRPr="002406BB" w:rsidRDefault="00611DA7" w:rsidP="00CF3766">
      <w:pPr>
        <w:pStyle w:val="ConsPlusNormal"/>
        <w:ind w:firstLine="540"/>
        <w:jc w:val="both"/>
      </w:pPr>
      <w:r w:rsidRPr="002406BB">
        <w:t>- 956000 - нотные издания;</w:t>
      </w:r>
    </w:p>
    <w:p w:rsidR="00611DA7" w:rsidRPr="002406BB" w:rsidRDefault="00611DA7" w:rsidP="00CF3766">
      <w:pPr>
        <w:pStyle w:val="ConsPlusNormal"/>
        <w:ind w:firstLine="540"/>
        <w:jc w:val="both"/>
      </w:pPr>
      <w:r w:rsidRPr="002406BB">
        <w:t>- 957310 - календари (кроме календарей книжного типа) настенные, отрывные ежедневные;</w:t>
      </w:r>
    </w:p>
    <w:p w:rsidR="00611DA7" w:rsidRPr="002406BB" w:rsidRDefault="00611DA7" w:rsidP="00CF3766">
      <w:pPr>
        <w:pStyle w:val="ConsPlusNormal"/>
        <w:ind w:firstLine="540"/>
        <w:jc w:val="both"/>
      </w:pPr>
      <w:r w:rsidRPr="002406BB">
        <w:t>- 959000 - издания для слепых,</w:t>
      </w:r>
    </w:p>
    <w:p w:rsidR="00611DA7" w:rsidRPr="002406BB" w:rsidRDefault="00611DA7" w:rsidP="00CF3766">
      <w:pPr>
        <w:pStyle w:val="ConsPlusNormal"/>
        <w:ind w:firstLine="540"/>
        <w:jc w:val="both"/>
      </w:pPr>
      <w:r w:rsidRPr="002406BB">
        <w:t>а также продукция полиграфической промышленности, подпадающая под кодовые обозначения Общероссийского классификатора продукции ОК 005-93 (том 2):</w:t>
      </w:r>
    </w:p>
    <w:p w:rsidR="00611DA7" w:rsidRPr="002406BB" w:rsidRDefault="00611DA7" w:rsidP="00CF3766">
      <w:pPr>
        <w:pStyle w:val="ConsPlusNormal"/>
        <w:ind w:firstLine="540"/>
        <w:jc w:val="both"/>
      </w:pPr>
      <w:r w:rsidRPr="002406BB">
        <w:t>- 951000 - газеты;</w:t>
      </w:r>
    </w:p>
    <w:p w:rsidR="00611DA7" w:rsidRPr="002406BB" w:rsidRDefault="00611DA7" w:rsidP="00CF3766">
      <w:pPr>
        <w:pStyle w:val="ConsPlusNormal"/>
        <w:ind w:firstLine="540"/>
        <w:jc w:val="both"/>
      </w:pPr>
      <w:r w:rsidRPr="002406BB">
        <w:t>- 952000 - периодические и продолжающиеся издания (журналы, сборники/бюллетени).</w:t>
      </w:r>
    </w:p>
    <w:p w:rsidR="00611DA7" w:rsidRPr="002406BB" w:rsidRDefault="00611DA7" w:rsidP="00CF3766">
      <w:pPr>
        <w:pStyle w:val="ConsPlusNormal"/>
        <w:ind w:firstLine="540"/>
        <w:jc w:val="both"/>
      </w:pPr>
      <w:r w:rsidRPr="002406BB">
        <w:t>4. К продуктам детского питания относятся:</w:t>
      </w:r>
    </w:p>
    <w:p w:rsidR="00611DA7" w:rsidRPr="002406BB" w:rsidRDefault="00611DA7" w:rsidP="00CF3766">
      <w:pPr>
        <w:pStyle w:val="ConsPlusNormal"/>
        <w:ind w:firstLine="540"/>
        <w:jc w:val="both"/>
      </w:pPr>
      <w:r w:rsidRPr="002406BB">
        <w:t>специализированные продукты для питания детей раннего возраста на молочной основе; продукты прикорма на зерновой, плодоовощной, рыбной, мясной основе; консервы плодоовощные, в том числе гомогенизированные и стерилизованные, для детского питания.</w:t>
      </w:r>
    </w:p>
    <w:p w:rsidR="00611DA7" w:rsidRPr="002406BB" w:rsidRDefault="00611DA7" w:rsidP="00CF3766">
      <w:pPr>
        <w:pStyle w:val="ConsPlusNormal"/>
        <w:ind w:firstLine="540"/>
        <w:jc w:val="both"/>
      </w:pPr>
      <w:r w:rsidRPr="002406BB">
        <w:t>5. К предметам похоронного ритуала относятся:</w:t>
      </w:r>
    </w:p>
    <w:p w:rsidR="00611DA7" w:rsidRPr="002406BB" w:rsidRDefault="00611DA7" w:rsidP="00CF3766">
      <w:pPr>
        <w:pStyle w:val="ConsPlusNormal"/>
        <w:ind w:firstLine="540"/>
        <w:jc w:val="both"/>
      </w:pPr>
      <w:r w:rsidRPr="002406BB">
        <w:t>- гробы (в т.ч. цинковые);</w:t>
      </w:r>
    </w:p>
    <w:p w:rsidR="00611DA7" w:rsidRPr="002406BB" w:rsidRDefault="00611DA7" w:rsidP="00CF3766">
      <w:pPr>
        <w:pStyle w:val="ConsPlusNormal"/>
        <w:ind w:firstLine="540"/>
        <w:jc w:val="both"/>
      </w:pPr>
      <w:r w:rsidRPr="002406BB">
        <w:t>- траурные венки, искусственные цветки, гирлянды.</w:t>
      </w:r>
    </w:p>
    <w:p w:rsidR="00611DA7" w:rsidRPr="002406BB" w:rsidRDefault="00611DA7" w:rsidP="00CF3766">
      <w:pPr>
        <w:pStyle w:val="ConsPlusNormal"/>
        <w:ind w:firstLine="540"/>
        <w:jc w:val="both"/>
      </w:pPr>
      <w:r w:rsidRPr="002406BB">
        <w:t>6. К похоронным принадлежностям относятся:</w:t>
      </w:r>
    </w:p>
    <w:p w:rsidR="00611DA7" w:rsidRPr="002406BB" w:rsidRDefault="00611DA7" w:rsidP="00CF3766">
      <w:pPr>
        <w:pStyle w:val="ConsPlusNormal"/>
        <w:ind w:firstLine="540"/>
        <w:jc w:val="both"/>
      </w:pPr>
      <w:r w:rsidRPr="002406BB">
        <w:t>- подставки для гроба;</w:t>
      </w:r>
    </w:p>
    <w:p w:rsidR="00611DA7" w:rsidRPr="002406BB" w:rsidRDefault="00611DA7" w:rsidP="00CF3766">
      <w:pPr>
        <w:pStyle w:val="ConsPlusNormal"/>
        <w:ind w:firstLine="540"/>
        <w:jc w:val="both"/>
      </w:pPr>
      <w:r w:rsidRPr="002406BB">
        <w:t>- покрывала для гроба, траурные нарукавные повязки, траурные ленты, подушечки для наград.</w:t>
      </w:r>
    </w:p>
    <w:p w:rsidR="00611DA7" w:rsidRPr="002406BB" w:rsidRDefault="00611DA7" w:rsidP="00CF3766">
      <w:pPr>
        <w:pStyle w:val="ConsPlusNormal"/>
        <w:ind w:firstLine="540"/>
        <w:jc w:val="both"/>
      </w:pPr>
      <w:r w:rsidRPr="002406BB">
        <w:t>7. Значения корректирующего коэффициента базовой доходности К2, указанные в приложении к настоящему Решению, для всех категорий налогоплательщиков, уплачивающих единый налог на вмененный доход для отдельных видов деятельности на территории района, корректируются исходя из значений, указанных в таблице, в зависимости от размера среднемесячной заработной платы, сложившейся у работников налогоплательщика по каждому месту осуществления предпринимательской деятельности за отчетный период (квартал), на основании прилагаемого к декларации расчета, а также вознаграждений за работы и услуги по договорам гражданско-правового характера, выплачиваемых индивидуальным предпринимателям:</w:t>
      </w:r>
    </w:p>
    <w:p w:rsidR="00611DA7" w:rsidRPr="002406BB" w:rsidRDefault="00611DA7" w:rsidP="00CF3766">
      <w:pPr>
        <w:pStyle w:val="ConsPlusNormal"/>
        <w:ind w:firstLine="540"/>
        <w:jc w:val="both"/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0"/>
        <w:gridCol w:w="2506"/>
      </w:tblGrid>
      <w:tr w:rsidR="00611DA7" w:rsidRPr="001B7F80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r w:rsidRPr="001B7F80">
              <w:t>Среднемесячная заработная плата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  <w:jc w:val="center"/>
            </w:pPr>
            <w:bookmarkStart w:id="4" w:name="Par332"/>
            <w:bookmarkEnd w:id="4"/>
            <w:r w:rsidRPr="001B7F80">
              <w:t>Значение коэффициента К2</w:t>
            </w:r>
          </w:p>
        </w:tc>
      </w:tr>
      <w:tr w:rsidR="00611DA7" w:rsidRPr="001B7F80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Ниже 1,0 прожиточного минимума &lt;*&gt; (в расчете на душу трудоспособного населения) за предыдущий квартал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Увеличивается в 2 раза, но не более 1,0</w:t>
            </w:r>
          </w:p>
        </w:tc>
      </w:tr>
      <w:tr w:rsidR="00611DA7" w:rsidRPr="001B7F80"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1,0 прожиточного минимума &lt;*&gt; (в расчете на душу трудоспособного населения) за предыдущий квартал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A7" w:rsidRPr="001B7F80" w:rsidRDefault="00611DA7">
            <w:pPr>
              <w:pStyle w:val="ConsPlusNormal"/>
            </w:pPr>
            <w:r w:rsidRPr="001B7F80">
              <w:t>Без увеличения</w:t>
            </w:r>
          </w:p>
        </w:tc>
      </w:tr>
    </w:tbl>
    <w:p w:rsidR="00611DA7" w:rsidRPr="002406BB" w:rsidRDefault="00611DA7" w:rsidP="00CF3766">
      <w:pPr>
        <w:pStyle w:val="ConsPlusNormal"/>
        <w:ind w:firstLine="540"/>
        <w:jc w:val="both"/>
      </w:pPr>
    </w:p>
    <w:p w:rsidR="00611DA7" w:rsidRPr="002406BB" w:rsidRDefault="00611DA7" w:rsidP="00CF3766">
      <w:pPr>
        <w:pStyle w:val="ConsPlusNormal"/>
        <w:ind w:firstLine="540"/>
        <w:jc w:val="both"/>
      </w:pPr>
      <w:r w:rsidRPr="002406BB">
        <w:t>--------------------------------</w:t>
      </w:r>
    </w:p>
    <w:p w:rsidR="00611DA7" w:rsidRPr="002406BB" w:rsidRDefault="00611DA7" w:rsidP="00CF3766">
      <w:pPr>
        <w:pStyle w:val="ConsPlusNormal"/>
        <w:ind w:firstLine="540"/>
        <w:jc w:val="both"/>
      </w:pPr>
      <w:bookmarkStart w:id="5" w:name="Par339"/>
      <w:bookmarkEnd w:id="5"/>
      <w:r w:rsidRPr="002406BB">
        <w:t>&lt;*&gt; Прожиточный минимум на душу населения устанавливается ежеквартально постановлением администрации Брянской области (в соответствии с Законом Брянской области N 42-З от 09.06.2005 "О прожиточном минимуме в Брянской области").</w:t>
      </w:r>
    </w:p>
    <w:p w:rsidR="00611DA7" w:rsidRPr="002406BB" w:rsidRDefault="00611DA7" w:rsidP="00CF3766">
      <w:pPr>
        <w:pStyle w:val="ConsPlusNormal"/>
        <w:ind w:firstLine="540"/>
        <w:jc w:val="both"/>
      </w:pPr>
    </w:p>
    <w:p w:rsidR="00611DA7" w:rsidRPr="002406BB" w:rsidRDefault="00611DA7" w:rsidP="00CF3766">
      <w:pPr>
        <w:pStyle w:val="ConsPlusNormal"/>
        <w:ind w:firstLine="540"/>
        <w:jc w:val="both"/>
      </w:pPr>
      <w:r w:rsidRPr="002406BB">
        <w:t>Среднемесячная заработная плата за квартал рассчитывается исходя из среднесписочной численности работников, в том числе работающих по совместительству, договорам подряда и другим договорам гражданско-правового характера, и всех начисленных им выплат.</w:t>
      </w:r>
    </w:p>
    <w:p w:rsidR="00611DA7" w:rsidRDefault="00611DA7" w:rsidP="00CF3766">
      <w:pPr>
        <w:pStyle w:val="ConsPlusNormal"/>
        <w:ind w:firstLine="540"/>
        <w:jc w:val="both"/>
      </w:pPr>
      <w:r w:rsidRPr="002406BB">
        <w:t>Расчет производится применительно к методике, изложенной в Приказе Федеральной</w:t>
      </w:r>
      <w:r>
        <w:t xml:space="preserve"> службы государственной статистики Министерства экономического развития РФ от 24.10.2011 N 435 "Об утверждении Указаний по заполнению форм федерального статистического наблюдения: N П-1 "Сведения о производстве и отгрузке товаров и услуг", N П-2 "Сведения об инвестициях", N П-3 "Сведения о финансовом состоянии организации", N П-4 "Сведения о численности, заработной плате и движении работников", N П-5(м) "Основные сведения о деятельности организации".</w:t>
      </w:r>
    </w:p>
    <w:p w:rsidR="00611DA7" w:rsidRDefault="00611DA7"/>
    <w:sectPr w:rsidR="00611DA7" w:rsidSect="006414C9">
      <w:pgSz w:w="11905" w:h="16838"/>
      <w:pgMar w:top="360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3766"/>
    <w:rsid w:val="001B7F80"/>
    <w:rsid w:val="0021587E"/>
    <w:rsid w:val="002406BB"/>
    <w:rsid w:val="004B2CF6"/>
    <w:rsid w:val="00611DA7"/>
    <w:rsid w:val="006414C9"/>
    <w:rsid w:val="00644E48"/>
    <w:rsid w:val="00AA6ADA"/>
    <w:rsid w:val="00B16833"/>
    <w:rsid w:val="00C954A6"/>
    <w:rsid w:val="00CF3766"/>
    <w:rsid w:val="00E4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AD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F3766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6414C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34B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8</Pages>
  <Words>2805</Words>
  <Characters>15992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3200-00-521</dc:creator>
  <cp:keywords/>
  <dc:description/>
  <cp:lastModifiedBy>3200-00-536</cp:lastModifiedBy>
  <cp:revision>3</cp:revision>
  <dcterms:created xsi:type="dcterms:W3CDTF">2015-09-08T12:23:00Z</dcterms:created>
  <dcterms:modified xsi:type="dcterms:W3CDTF">2015-09-09T07:53:00Z</dcterms:modified>
</cp:coreProperties>
</file>