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A7" w:rsidRPr="002406BB" w:rsidRDefault="00611DA7" w:rsidP="006414C9">
      <w:pPr>
        <w:pStyle w:val="ConsPlusNormal"/>
      </w:pPr>
    </w:p>
    <w:p w:rsidR="00611DA7" w:rsidRPr="002406BB" w:rsidRDefault="00611DA7" w:rsidP="00CF3766">
      <w:pPr>
        <w:pStyle w:val="ConsPlusNormal"/>
        <w:jc w:val="right"/>
      </w:pPr>
    </w:p>
    <w:p w:rsidR="00611DA7" w:rsidRPr="002406BB" w:rsidRDefault="00611DA7" w:rsidP="00CF3766">
      <w:pPr>
        <w:pStyle w:val="ConsPlusNormal"/>
        <w:jc w:val="right"/>
        <w:outlineLvl w:val="0"/>
      </w:pPr>
      <w:r w:rsidRPr="002406BB">
        <w:t>Приложение</w:t>
      </w:r>
    </w:p>
    <w:p w:rsidR="00611DA7" w:rsidRPr="002406BB" w:rsidRDefault="00611DA7" w:rsidP="00CF3766">
      <w:pPr>
        <w:pStyle w:val="ConsPlusNormal"/>
        <w:jc w:val="right"/>
      </w:pPr>
      <w:r w:rsidRPr="002406BB">
        <w:t>к Решению</w:t>
      </w:r>
    </w:p>
    <w:p w:rsidR="00611DA7" w:rsidRPr="002406BB" w:rsidRDefault="00611DA7" w:rsidP="00CF3766">
      <w:pPr>
        <w:pStyle w:val="ConsPlusNormal"/>
        <w:jc w:val="right"/>
      </w:pPr>
      <w:r w:rsidRPr="002406BB">
        <w:t>Клетнянского районного</w:t>
      </w:r>
    </w:p>
    <w:p w:rsidR="00611DA7" w:rsidRPr="002406BB" w:rsidRDefault="00611DA7" w:rsidP="00CF3766">
      <w:pPr>
        <w:pStyle w:val="ConsPlusNormal"/>
        <w:jc w:val="right"/>
      </w:pPr>
      <w:r w:rsidRPr="002406BB">
        <w:t>Совета народных депутатов</w:t>
      </w:r>
    </w:p>
    <w:p w:rsidR="00611DA7" w:rsidRPr="002406BB" w:rsidRDefault="00611DA7" w:rsidP="00CF3766">
      <w:pPr>
        <w:pStyle w:val="ConsPlusNormal"/>
        <w:jc w:val="right"/>
      </w:pPr>
      <w:r w:rsidRPr="002406BB">
        <w:t>"О системе налогообложения</w:t>
      </w:r>
    </w:p>
    <w:p w:rsidR="00611DA7" w:rsidRPr="002406BB" w:rsidRDefault="00611DA7" w:rsidP="00CF3766">
      <w:pPr>
        <w:pStyle w:val="ConsPlusNormal"/>
        <w:jc w:val="right"/>
      </w:pPr>
      <w:r w:rsidRPr="002406BB">
        <w:t>в виде единого налога</w:t>
      </w:r>
    </w:p>
    <w:p w:rsidR="00611DA7" w:rsidRPr="002406BB" w:rsidRDefault="00611DA7" w:rsidP="00CF3766">
      <w:pPr>
        <w:pStyle w:val="ConsPlusNormal"/>
        <w:jc w:val="right"/>
      </w:pPr>
      <w:r w:rsidRPr="002406BB">
        <w:t>на вмененный доход"</w:t>
      </w:r>
    </w:p>
    <w:p w:rsidR="00611DA7" w:rsidRPr="002406BB" w:rsidRDefault="00611DA7" w:rsidP="00CF3766">
      <w:pPr>
        <w:pStyle w:val="ConsPlusNormal"/>
        <w:jc w:val="right"/>
      </w:pPr>
      <w:r w:rsidRPr="002406BB">
        <w:t>от 26.11.2014 N 3-2</w:t>
      </w:r>
    </w:p>
    <w:p w:rsidR="00611DA7" w:rsidRPr="002406BB" w:rsidRDefault="00611DA7" w:rsidP="00CF3766">
      <w:pPr>
        <w:pStyle w:val="ConsPlusNormal"/>
        <w:jc w:val="right"/>
      </w:pPr>
    </w:p>
    <w:p w:rsidR="00611DA7" w:rsidRPr="002406BB" w:rsidRDefault="00611DA7" w:rsidP="00CF3766">
      <w:pPr>
        <w:pStyle w:val="ConsPlusNormal"/>
        <w:jc w:val="center"/>
        <w:rPr>
          <w:b/>
          <w:bCs/>
        </w:rPr>
      </w:pPr>
      <w:bookmarkStart w:id="0" w:name="Par39"/>
      <w:bookmarkEnd w:id="0"/>
      <w:r w:rsidRPr="002406BB">
        <w:rPr>
          <w:b/>
          <w:bCs/>
        </w:rPr>
        <w:t>Значения корректирующего коэффициента базовой доходности К2</w:t>
      </w:r>
    </w:p>
    <w:p w:rsidR="00611DA7" w:rsidRPr="002406BB" w:rsidRDefault="00611DA7" w:rsidP="00CF3766">
      <w:pPr>
        <w:pStyle w:val="ConsPlusNormal"/>
        <w:jc w:val="right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0"/>
        <w:gridCol w:w="826"/>
        <w:gridCol w:w="830"/>
        <w:gridCol w:w="865"/>
      </w:tblGrid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Наименование видов деятельности, подлежащих переводу на единый налог на вмененный доход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bookmarkStart w:id="1" w:name="Par42"/>
            <w:bookmarkEnd w:id="1"/>
            <w:r w:rsidRPr="001B7F80">
              <w:t>Группа 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bookmarkStart w:id="2" w:name="Par43"/>
            <w:bookmarkEnd w:id="2"/>
            <w:r w:rsidRPr="001B7F80">
              <w:t>Группа 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bookmarkStart w:id="3" w:name="Par44"/>
            <w:bookmarkEnd w:id="3"/>
            <w:r w:rsidRPr="001B7F80">
              <w:t>Группа 3</w:t>
            </w:r>
          </w:p>
        </w:tc>
      </w:tr>
      <w:tr w:rsidR="00611DA7" w:rsidRPr="001B7F80"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1. Оказание бытовых услуг, их групп, подгрупп, видов и (или) отдельных бытовых услуг, классифицируемых в соответствии с Общероссийским классификатором услуг, в т.ч.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ремонт, окраска и пошив обуви (ОКУН ОК 002-93, код 011100 - 011409)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0,060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чистка обуви (ОКУН ОК 002-93, код 011410)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0,040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ремонт и пошив швейных, меховых и кожаных изделий, головных уборов и изделий из текстильной галантереи; ремонт, пошив и вязание трикотажных изделий (ОКУН ОК 002-93, код 012100 - 012605)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ремонт и техническое обслуживание бытовой радиоэлектронной аппаратуры, бытовых машин (ОКУН ОК 002-93, код 013101 - 013218)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0,174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0,087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ремонт бытовых приборов, ремонт и изготовление металлоизделий (ОКУН ОК 002-93, код 013301 - 013314; 013439 - 013451)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0,060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ремонт бытовых приборов (ОКУН ОК 002-93, код 013315 - 013391)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0,100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ремонт и изготовление металлоизделий (ОКУН ОК 002-93, код 013401 - 013438)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0,174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0,087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изготовление и ремонт мебели (ОКУН ОК 002-93, код 014000 - 014309)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0,100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химическая чистка и крашение, услуги прачечных (ОКУН ОК 002-93, код 015100 - 015421)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ремонт и строительство жилья и других построек (ОКУН ОК 002-93, код 016100 - 016314)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0,100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услуги фотоателье и фото- и кинолабораторий (ОКУН ОК 002-93, код 018101 - 018125)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услуги бань и душевых, услуги предприятий по прокату, прочие услуги непроизводственного характера (ОКУН ОК 002-93, код 019100 - 019202; 019401 - 019437; 019701 - 019735; 019737; 019740; 019741; 019752; 019753)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0,191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0,096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прочие услуги непроизводственного характера (ОКУН ОК 002-93, код 019736; 019738; 019739; 019742 - 019751)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0,191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0,096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услуги парикмахерских (ОКУН ОК 002-93, код 019301 - 019337)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0,174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0,087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ритуальные, обрядовые услуги (ОКУН ОК 002-93, код 019501 - 019604)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0,174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0,087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2. Оказание ветеринарных услуг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0,049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3. 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4. Оказание услуг по предоставлению во временное владение (пользование)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0,442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0,222</w:t>
            </w:r>
          </w:p>
        </w:tc>
      </w:tr>
      <w:tr w:rsidR="00611DA7" w:rsidRPr="001B7F80"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легковых автомобилей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и микроавтобусов до 20 пассажирских мест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и микроавтобусов свыше 20 пассажирских мест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0,119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автотранспортных услуг по перевозке пассажиров, осуществляемых организациями и индивидуальными предпринимателями, с использованием автобусов и микроавтобусов вне маршрута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автотранспортных услуг по перевозке грузов, осуществляемых организациями и индивидуальными предпринимателями, с использованием транспортных средств грузоподъемностью до 3 тонн включительно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0,750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0,750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автотранспортных услуг по перевозке грузов, осуществляемых организациями и индивидуальными предпринимателями, с использованием грузовых автомобилей грузоподъемностью свыше 3 тонн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1,000</w:t>
            </w:r>
          </w:p>
        </w:tc>
      </w:tr>
      <w:tr w:rsidR="00611DA7" w:rsidRPr="001B7F80"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через объекты стационарной торговой сети, имеющие торговые залы не более 150 кв. м (с продажей винно-водочных изделий, пива, кожаных, меховых, ювелирных изделий, технически сложных товаров и мебели)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через объекты стационарной торговой сети, имеющие торговые залы не более 150 кв. м (без продажи винно-водочных изделий, пива, кожаных, меховых, ювелирных изделий, технически сложных товаров и мебели)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0,063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 предметами похоронного ритуала и похоронными принадлежностями, осуществляемая через объекты стационарной торговой сети, имеющие торговые залы не более 150 кв. м, если объем реализации данной продукции в общем объеме товарооборота превышает 80% по каждому месту осуществления предпринимательской деятельности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0,063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через объекты стационарной торговой сети, имеющие торговые залы не более 150 кв. м, при реализации книжной продукции, связанной с образованием, наукой и культурой, а также продукции полиграфической промышленности, а также продуктов детского питания, если объем реализации данной продукции в общем объеме товарооборота за налоговый период превышает 50% по каждому месту осуществления предпринимательской деятельности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0,042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7. Розничная торговля, осуществляемая через объекты стационарной торговой сети, не имеющие торговых залов, а также объекты нестационарной торговой сети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в объектах стационарной торговой сети, а также в объектах нестационарной торговой сети (с продажей табачных, кожаных, меховых изделий, технически сложных товаров и мебели), площадь торгового места в которых не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в объектах стационарной торговой сети, а также в объектах нестационарной торговой сети (без продажи табачных, кожаных, меховых изделий, технически сложных товаров и мебели), площадь торгового места в которых не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0,042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 предметами похоронного ритуала и похоронными принадлежностями, осуществляемая в объектах стационарной торговой сети, а также в объектах нестационарной торговой сети, если объем реализации данной продукции в общем объеме товарооборота превышает 80% по каждому месту осуществления предпринимательской деятельности, площадь торгового места в которых не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0,042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в объектах стационарной торговой сети при реализации книжной продукции, связанной с образованием, наукой и культурой, продукции полиграфической промышленности, реализации продуктов детского питания, если объем реализации данной продукции в общем объеме товарооборота превышает 50% по каждому месту осуществления предпринимательской деятельности, площадь торгового места в которых не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0,042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в объектах стационарной торговой сети, а также в объектах нестационарной торговой сети (с продажей лекарственных средств и изделий медицинского назначения), площадь торгового места в которых не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0,005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0,005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 осуществляемая в объектах стационарной торговой сети, а также в объектах нестационарной сети (с продажей табачных, кожаных, меховых изделий, технически сложных товаров и мебели), площадь торгового места в которых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0,105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0,052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в объектах стационарной торговой сети, а также в объектах нестационарной торговой сети (без продажи табачных, кожаных, меховых изделий, технически сложных товаров и мебели), площадь торгового места в которых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0,059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0,029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 предметами похоронного ритуала и похоронными принадлежностями, осуществляемая в объектах стационарной торговой сети, а также в объектах нестационарной торговой сети, если объем реализации данной продукции в общем объеме товарооборота превышает 80% по каждому месту осуществления предпринимательской деятельности, площадь торгового места в которых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0,059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0,029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в объектах стационарной торговой сети при реализации книжной продукции, связанной с образованием, наукой и культурой, продукции полиграфической промышленности, реализации продуктов детского питания, если объем реализации данной продукции в общем объеме товарооборота превышает 50% по каждому месту осуществления предпринимательской деятельности, площадь торгового места в которых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0,058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0,029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в объектах стационарной торговой сети, а также в объектах нестационарной торговой сети (с продажей лекарственных средств и изделий медицинского назначения), площадь торгового места в которых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0,005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0,005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Развозная (разносная)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через киоски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через киоски, площадь торгового места в которых не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0,579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0,232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0,116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Розничная торговля, осуществляемая через киоски, площадь торгового места в которых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</w:tr>
      <w:tr w:rsidR="00611DA7" w:rsidRPr="001B7F80"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общественного питания, осуществляемых с использованием легковозводимых сборно-разборных конструкций (площадь зала обслуживания посетителей с учетом площади открытой площадки не более 70 кв. м)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0,579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0,116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общественного питания, осуществляемых с использованием легковозводимых сборно-разборных конструкций (площадь зала обслуживания посетителей с учетом площади открытой площадки более 70 кв. м по 150 кв. м включительно)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0,579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0,116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общественного питания с продажей винно-водочных изделий, пива (площадь зала обслуживания посетителей до 150 кв. м включительно)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0,579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0,231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0,116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общественного питания без продажи винно-водочных изделий, пива (площадь зала обслуживания посетителей не более 70 кв. м)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0,249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0,050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общественного питания без продажи винно-водочных изделий, пива (площадь зала обслуживания посетителей более 70 кв. м до 150 кв. м включительно)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0,249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0,050</w:t>
            </w:r>
          </w:p>
        </w:tc>
      </w:tr>
      <w:tr w:rsidR="00611DA7" w:rsidRPr="001B7F80"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 (киоски, палатки, торговые автоматы и др. аналогичные точки общественного питания)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0,463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0,186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0,093</w:t>
            </w:r>
          </w:p>
        </w:tc>
      </w:tr>
      <w:tr w:rsidR="00611DA7" w:rsidRPr="001B7F80"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10. Распространение наружной рекламы с использованием рекламных конструкций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0,076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0,029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0,015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0,076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0,029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0,015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Распространение наружной рекламы посредством электронных табло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0,020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11. Распространение рекламы на транспортных средствах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0,151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0,061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0,030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0,151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0,061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0,030</w:t>
            </w:r>
          </w:p>
        </w:tc>
      </w:tr>
      <w:tr w:rsidR="00611DA7" w:rsidRPr="001B7F80"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0,750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</w:tr>
      <w:tr w:rsidR="00611DA7" w:rsidRPr="001B7F80">
        <w:tc>
          <w:tcPr>
            <w:tcW w:w="8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по передаче во временное владение и (или) в пользование земельных участков площадью, не превышающей 10 квадратных метров, для размещения объектов стационарной торговой сети и нестационарной торговой сети, а также объектов организации общественного питания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0,375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</w:tr>
      <w:tr w:rsidR="00611DA7" w:rsidRPr="001B7F8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Оказание услуг по передаче во временное владение и (или) в пользование земельных участков площадью, превышающей 10 квадратных метров, для размещения объектов стационарной торговой сети и нестационарной торговой сети, а также объектов организации общественного питания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0,188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0,076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0,038</w:t>
            </w:r>
          </w:p>
        </w:tc>
      </w:tr>
    </w:tbl>
    <w:p w:rsidR="00611DA7" w:rsidRPr="002406BB" w:rsidRDefault="00611DA7" w:rsidP="00CF3766">
      <w:pPr>
        <w:pStyle w:val="ConsPlusNormal"/>
        <w:ind w:firstLine="540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0"/>
      </w:tblGrid>
      <w:tr w:rsidR="00611DA7" w:rsidRPr="001B7F80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Группа 1: пгт Клетня</w:t>
            </w:r>
          </w:p>
        </w:tc>
      </w:tr>
      <w:tr w:rsidR="00611DA7" w:rsidRPr="001B7F80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Группа 2: с. 1 Акуличи, д. Синицкое, с. Лутна, п. Мирный, с. Мужиново</w:t>
            </w:r>
          </w:p>
        </w:tc>
      </w:tr>
      <w:tr w:rsidR="00611DA7" w:rsidRPr="001B7F80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Группа 3: прочие населенные пункты района</w:t>
            </w:r>
          </w:p>
        </w:tc>
      </w:tr>
    </w:tbl>
    <w:p w:rsidR="00611DA7" w:rsidRPr="002406BB" w:rsidRDefault="00611DA7" w:rsidP="00CF3766">
      <w:pPr>
        <w:pStyle w:val="ConsPlusNormal"/>
        <w:ind w:firstLine="540"/>
        <w:jc w:val="both"/>
      </w:pP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При осуществлении одним работником или индивидуальным предпринимателем нескольких видов бытовых услуг налогоплательщик для расчета суммы единого налога на вмененный доход применяет наивысший коэффициент, принятый для подгрупп бытовых услуг, указанный в настоящем приложении, с учетом группы, к которой относится населенный пункт, в котором осуществляется деятельность.</w:t>
      </w:r>
    </w:p>
    <w:p w:rsidR="00611DA7" w:rsidRPr="002406BB" w:rsidRDefault="00611DA7" w:rsidP="002406BB">
      <w:pPr>
        <w:pStyle w:val="ConsPlusNormal"/>
        <w:jc w:val="both"/>
      </w:pPr>
      <w:r w:rsidRPr="002406BB">
        <w:t>1. Для целей настоящего Закона к технически сложным товарам бытового назначения относятся бытовые товары, особенности продажи которых установлены Постановлением Правительства Российской Федерации от 19.01.1998 N 55 "Об утверждении Правил продажи отдельных видов товаров".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2. К кожаным изделиям относятся: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пальто, полупальто мужские, женские, детские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пиджаки мужские, женские, детские, жакеты женские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жилеты, куртки мужские, женские, детские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юбки, брюки, плащи, дубленки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головные уборы мужские, женские, детские.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3. К книжной продукции, связанной с образованием, наукой и культурой, относится продукция, подпадающая под следующие кодовые обозначения Общероссийского классификатора продукции ОК 005-93, том 2 (Москва, Издательство стандартов, 1994):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- 953000 - книги и брошюры;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- 954010 - издания репродукционные, нотные;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- 954110 - альбомы по искусству;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- 954130 - альбомы, атласы;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- 956000 - нотные издания;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- 957310 - календари (кроме календарей книжного типа) настенные, отрывные ежедневные;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- 959000 - издания для слепых,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а также продукция полиграфической промышленности, подпадающая под кодовые обозначения Общероссийского классификатора продукции ОК 005-93 (том 2):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- 951000 - газеты;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- 952000 - периодические и продолжающиеся издания (журналы, сборники/бюллетени).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4. К продуктам детского питания относятся: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специализированные продукты для питания детей раннего возраста на молочной основе; продукты прикорма на зерновой, плодоовощной, рыбной, мясной основе; консервы плодоовощные, в том числе гомогенизированные и стерилизованные, для детского питания.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5. К предметам похоронного ритуала относятся: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гробы (в т.ч. цинковые);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траурные венки, искусственные цветки, гирлянды.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6. К похоронным принадлежностям относятся: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подставки для гроба;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 покрывала для гроба, траурные нарукавные повязки, траурные ленты, подушечки для наград.</w:t>
      </w: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7. Значения корректирующего коэффициента базовой доходности К2, указанные в приложении к настоящему Решению, для всех категорий налогоплательщиков, уплачивающих единый налог на вмененный доход для отдельных видов деятельности на территории района, корректируются исходя из значений, указанных в таблице, в зависимости от размера среднемесячной заработной платы, сложившейся у работников налогоплательщика по каждому месту осуществления предпринимательской деятельности за отчетный период (квартал), на основании прилагаемого к декларации расчета, а также вознаграждений за работы и услуги по договорам гражданско-правового характера, выплачиваемых индивидуальным предпринимателям:</w:t>
      </w:r>
    </w:p>
    <w:p w:rsidR="00611DA7" w:rsidRPr="002406BB" w:rsidRDefault="00611DA7" w:rsidP="00CF3766">
      <w:pPr>
        <w:pStyle w:val="ConsPlusNormal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0"/>
        <w:gridCol w:w="2506"/>
      </w:tblGrid>
      <w:tr w:rsidR="00611DA7" w:rsidRPr="001B7F80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r w:rsidRPr="001B7F80">
              <w:t>Среднемесячная заработная плата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  <w:jc w:val="center"/>
            </w:pPr>
            <w:bookmarkStart w:id="4" w:name="Par332"/>
            <w:bookmarkEnd w:id="4"/>
            <w:r w:rsidRPr="001B7F80">
              <w:t>Значение коэффициента К2</w:t>
            </w:r>
          </w:p>
        </w:tc>
      </w:tr>
      <w:tr w:rsidR="00611DA7" w:rsidRPr="001B7F80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Ниже 1,0 прожиточного минимума &lt;*&gt; (в расчете на душу трудоспособного населения) за предыдущий квартал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Увеличивается в 2 раза, но не более 1,0</w:t>
            </w:r>
          </w:p>
        </w:tc>
      </w:tr>
      <w:tr w:rsidR="00611DA7" w:rsidRPr="001B7F80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1,0 прожиточного минимума &lt;*&gt; (в расчете на душу трудоспособного населения) за предыдущий квартал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A7" w:rsidRPr="001B7F80" w:rsidRDefault="00611DA7">
            <w:pPr>
              <w:pStyle w:val="ConsPlusNormal"/>
            </w:pPr>
            <w:r w:rsidRPr="001B7F80">
              <w:t>Без увеличения</w:t>
            </w:r>
          </w:p>
        </w:tc>
      </w:tr>
    </w:tbl>
    <w:p w:rsidR="00611DA7" w:rsidRPr="002406BB" w:rsidRDefault="00611DA7" w:rsidP="00CF3766">
      <w:pPr>
        <w:pStyle w:val="ConsPlusNormal"/>
        <w:ind w:firstLine="540"/>
        <w:jc w:val="both"/>
      </w:pP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--------------------------------</w:t>
      </w:r>
    </w:p>
    <w:p w:rsidR="00611DA7" w:rsidRPr="002406BB" w:rsidRDefault="00611DA7" w:rsidP="00CF3766">
      <w:pPr>
        <w:pStyle w:val="ConsPlusNormal"/>
        <w:ind w:firstLine="540"/>
        <w:jc w:val="both"/>
      </w:pPr>
      <w:bookmarkStart w:id="5" w:name="Par339"/>
      <w:bookmarkEnd w:id="5"/>
      <w:r w:rsidRPr="002406BB">
        <w:t>&lt;*&gt; Прожиточный минимум на душу населения устанавливается ежеквартально постановлением администрации Брянской области (в соответствии с Законом Брянской области N 42-З от 09.06.2005 "О прожиточном минимуме в Брянской области").</w:t>
      </w:r>
    </w:p>
    <w:p w:rsidR="00611DA7" w:rsidRPr="002406BB" w:rsidRDefault="00611DA7" w:rsidP="00CF3766">
      <w:pPr>
        <w:pStyle w:val="ConsPlusNormal"/>
        <w:ind w:firstLine="540"/>
        <w:jc w:val="both"/>
      </w:pPr>
    </w:p>
    <w:p w:rsidR="00611DA7" w:rsidRPr="002406BB" w:rsidRDefault="00611DA7" w:rsidP="00CF3766">
      <w:pPr>
        <w:pStyle w:val="ConsPlusNormal"/>
        <w:ind w:firstLine="540"/>
        <w:jc w:val="both"/>
      </w:pPr>
      <w:r w:rsidRPr="002406BB">
        <w:t>Среднемесячная заработная плата за квартал рассчитывается исходя из среднесписочной численности работников, в том числе работающих по совместительству, договорам подряда и другим договорам гражданско-правового характера, и всех начисленных им выплат.</w:t>
      </w:r>
    </w:p>
    <w:p w:rsidR="00611DA7" w:rsidRDefault="00611DA7" w:rsidP="00CF3766">
      <w:pPr>
        <w:pStyle w:val="ConsPlusNormal"/>
        <w:ind w:firstLine="540"/>
        <w:jc w:val="both"/>
      </w:pPr>
      <w:r w:rsidRPr="002406BB">
        <w:t>Расчет производится применительно к методике, изложенной в Приказе Федеральной</w:t>
      </w:r>
      <w:r>
        <w:t xml:space="preserve"> службы государственной статистики Министерства экономического развития РФ от 24.10.2011 N 435 "Об утверждении Указаний по заполнению форм федерального статистического наблюдения: N П-1 "Сведения о производстве и отгрузке товаров и услуг", N П-2 "Сведения об инвестициях", N П-3 "Сведения о финансовом состоянии организации", N П-4 "Сведения о численности, заработной плате и движении работников", N П-5(м) "Основные сведения о деятельности организации".</w:t>
      </w:r>
    </w:p>
    <w:p w:rsidR="00611DA7" w:rsidRDefault="00611DA7"/>
    <w:sectPr w:rsidR="00611DA7" w:rsidSect="006414C9">
      <w:pgSz w:w="11905" w:h="16838"/>
      <w:pgMar w:top="360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766"/>
    <w:rsid w:val="001B7F80"/>
    <w:rsid w:val="0021587E"/>
    <w:rsid w:val="002406BB"/>
    <w:rsid w:val="004B2CF6"/>
    <w:rsid w:val="00611DA7"/>
    <w:rsid w:val="006414C9"/>
    <w:rsid w:val="00644E48"/>
    <w:rsid w:val="00AA6ADA"/>
    <w:rsid w:val="00B16833"/>
    <w:rsid w:val="00C954A6"/>
    <w:rsid w:val="00CF3766"/>
    <w:rsid w:val="00E4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376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414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34B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8</Pages>
  <Words>2805</Words>
  <Characters>15992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3200-00-521</dc:creator>
  <cp:keywords/>
  <dc:description/>
  <cp:lastModifiedBy>3200-00-536</cp:lastModifiedBy>
  <cp:revision>3</cp:revision>
  <dcterms:created xsi:type="dcterms:W3CDTF">2015-09-08T12:23:00Z</dcterms:created>
  <dcterms:modified xsi:type="dcterms:W3CDTF">2015-09-09T07:53:00Z</dcterms:modified>
</cp:coreProperties>
</file>