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60841" w:rsidRPr="00D2044B" w:rsidRDefault="00B60841" w:rsidP="00D2044B">
      <w:pPr>
        <w:jc w:val="right"/>
        <w:rPr>
          <w:rFonts w:ascii="Times New Roman" w:hAnsi="Times New Roman" w:cs="Times New Roman"/>
          <w:i/>
          <w:iCs/>
          <w:color w:val="000000"/>
          <w:sz w:val="28"/>
          <w:szCs w:val="28"/>
          <w:lang w:eastAsia="ru-RU"/>
        </w:rPr>
      </w:pPr>
      <w:r w:rsidRPr="00D2044B">
        <w:rPr>
          <w:rFonts w:ascii="Times New Roman" w:hAnsi="Times New Roman" w:cs="Times New Roman"/>
          <w:i/>
          <w:iCs/>
          <w:color w:val="000000"/>
          <w:sz w:val="28"/>
          <w:szCs w:val="28"/>
          <w:lang w:eastAsia="ru-RU"/>
        </w:rPr>
        <w:t>Выступление начальника отдела камерального контроля УФНС России по Брянской области С.И. Котовой</w:t>
      </w:r>
    </w:p>
    <w:p w:rsidR="00B60841" w:rsidRPr="00D2044B" w:rsidRDefault="00B60841" w:rsidP="00D2044B">
      <w:pPr>
        <w:spacing w:after="0" w:line="240" w:lineRule="auto"/>
        <w:ind w:firstLine="709"/>
        <w:jc w:val="both"/>
        <w:rPr>
          <w:rFonts w:ascii="Times New Roman" w:hAnsi="Times New Roman" w:cs="Times New Roman"/>
          <w:b/>
          <w:bCs/>
          <w:color w:val="000000"/>
          <w:sz w:val="28"/>
          <w:szCs w:val="28"/>
          <w:lang w:eastAsia="ru-RU"/>
        </w:rPr>
      </w:pPr>
      <w:r w:rsidRPr="00D2044B">
        <w:rPr>
          <w:rFonts w:ascii="Times New Roman" w:hAnsi="Times New Roman" w:cs="Times New Roman"/>
          <w:b/>
          <w:bCs/>
          <w:color w:val="000000"/>
          <w:sz w:val="28"/>
          <w:szCs w:val="28"/>
          <w:lang w:eastAsia="ru-RU"/>
        </w:rPr>
        <w:t>Результаты правоприменительной практики и соблюдения обязательных требований при администрировании НДС, в том числе с использованием возможностей ПО АСК НДС-2.</w:t>
      </w:r>
    </w:p>
    <w:p w:rsidR="00B60841" w:rsidRDefault="00B60841" w:rsidP="00585200">
      <w:pPr>
        <w:spacing w:after="0" w:line="240" w:lineRule="auto"/>
        <w:ind w:firstLine="709"/>
        <w:jc w:val="both"/>
        <w:rPr>
          <w:rFonts w:ascii="Times New Roman" w:hAnsi="Times New Roman" w:cs="Times New Roman"/>
          <w:b/>
          <w:bCs/>
          <w:color w:val="000000"/>
          <w:sz w:val="28"/>
          <w:szCs w:val="28"/>
          <w:lang w:eastAsia="ru-RU"/>
        </w:rPr>
      </w:pPr>
      <w:r w:rsidRPr="00D2044B">
        <w:rPr>
          <w:rFonts w:ascii="Times New Roman" w:hAnsi="Times New Roman" w:cs="Times New Roman"/>
          <w:b/>
          <w:bCs/>
          <w:color w:val="000000"/>
          <w:sz w:val="28"/>
          <w:szCs w:val="28"/>
          <w:lang w:eastAsia="ru-RU"/>
        </w:rPr>
        <w:t>Риск ориентированный подход при проведении камеральных налоговых проверок.</w:t>
      </w:r>
    </w:p>
    <w:p w:rsidR="00B60841" w:rsidRPr="00585200" w:rsidRDefault="00B60841" w:rsidP="00585200">
      <w:pPr>
        <w:spacing w:after="0" w:line="240" w:lineRule="auto"/>
        <w:ind w:firstLine="709"/>
        <w:jc w:val="both"/>
        <w:rPr>
          <w:rFonts w:ascii="Times New Roman" w:hAnsi="Times New Roman" w:cs="Times New Roman"/>
          <w:b/>
          <w:bCs/>
          <w:color w:val="000000"/>
          <w:sz w:val="28"/>
          <w:szCs w:val="28"/>
          <w:lang w:eastAsia="ru-RU"/>
        </w:rPr>
      </w:pPr>
    </w:p>
    <w:p w:rsidR="00B60841" w:rsidRPr="00D2044B" w:rsidRDefault="00B60841" w:rsidP="00D2044B">
      <w:pPr>
        <w:jc w:val="both"/>
        <w:rPr>
          <w:rFonts w:ascii="Times New Roman" w:hAnsi="Times New Roman" w:cs="Times New Roman"/>
          <w:color w:val="000000"/>
          <w:sz w:val="28"/>
          <w:szCs w:val="28"/>
          <w:lang w:eastAsia="ru-RU"/>
        </w:rPr>
      </w:pPr>
      <w:r>
        <w:rPr>
          <w:rFonts w:ascii="Times New Roman" w:hAnsi="Times New Roman" w:cs="Times New Roman"/>
          <w:color w:val="000000"/>
          <w:sz w:val="28"/>
          <w:szCs w:val="28"/>
          <w:lang w:eastAsia="ru-RU"/>
        </w:rPr>
        <w:t xml:space="preserve">          </w:t>
      </w:r>
      <w:r w:rsidRPr="00D2044B">
        <w:rPr>
          <w:rFonts w:ascii="Times New Roman" w:hAnsi="Times New Roman" w:cs="Times New Roman"/>
          <w:color w:val="000000"/>
          <w:sz w:val="28"/>
          <w:szCs w:val="28"/>
          <w:lang w:eastAsia="ru-RU"/>
        </w:rPr>
        <w:t>В первой части своего доклада я хотела бы остановиться на основных схемах уклонения, которые пресечены  налоговыми органами Брянской области в рамках проведения налогового контроля, в частности при камеральных налоговых проверках.</w:t>
      </w:r>
    </w:p>
    <w:p w:rsidR="00B60841" w:rsidRPr="00096770" w:rsidRDefault="00B60841" w:rsidP="00D2044B">
      <w:pPr>
        <w:jc w:val="both"/>
        <w:rPr>
          <w:rFonts w:ascii="Times New Roman" w:hAnsi="Times New Roman" w:cs="Times New Roman"/>
          <w:color w:val="000000"/>
          <w:sz w:val="28"/>
          <w:szCs w:val="28"/>
          <w:u w:val="single"/>
          <w:lang w:eastAsia="ru-RU"/>
        </w:rPr>
      </w:pPr>
      <w:r w:rsidRPr="00585200">
        <w:rPr>
          <w:rFonts w:ascii="Times New Roman" w:hAnsi="Times New Roman" w:cs="Times New Roman"/>
          <w:b/>
          <w:bCs/>
          <w:color w:val="000000"/>
          <w:sz w:val="28"/>
          <w:szCs w:val="28"/>
          <w:lang w:eastAsia="ru-RU"/>
        </w:rPr>
        <w:t xml:space="preserve">          </w:t>
      </w:r>
      <w:r w:rsidRPr="00096770">
        <w:rPr>
          <w:rFonts w:ascii="Times New Roman" w:hAnsi="Times New Roman" w:cs="Times New Roman"/>
          <w:color w:val="000000"/>
          <w:sz w:val="28"/>
          <w:szCs w:val="28"/>
          <w:u w:val="single"/>
          <w:lang w:eastAsia="ru-RU"/>
        </w:rPr>
        <w:t>Первая схема при экспорте товаров.</w:t>
      </w:r>
    </w:p>
    <w:p w:rsidR="00B60841" w:rsidRPr="00D2044B" w:rsidRDefault="00B60841" w:rsidP="00D2044B">
      <w:pPr>
        <w:pStyle w:val="BodyTextIndent"/>
        <w:spacing w:after="0" w:line="400" w:lineRule="atLeast"/>
        <w:ind w:left="0" w:firstLine="709"/>
        <w:jc w:val="both"/>
        <w:rPr>
          <w:color w:val="000000"/>
          <w:sz w:val="28"/>
          <w:szCs w:val="28"/>
        </w:rPr>
      </w:pPr>
      <w:r w:rsidRPr="00D2044B">
        <w:rPr>
          <w:color w:val="000000"/>
          <w:sz w:val="28"/>
          <w:szCs w:val="28"/>
        </w:rPr>
        <w:t xml:space="preserve">СЛАЙД №1 </w:t>
      </w:r>
    </w:p>
    <w:p w:rsidR="00B60841" w:rsidRPr="00D2044B" w:rsidRDefault="00B60841" w:rsidP="00D2044B">
      <w:pPr>
        <w:pStyle w:val="BodyTextIndent"/>
        <w:spacing w:after="0" w:line="400" w:lineRule="atLeast"/>
        <w:ind w:left="0" w:firstLine="709"/>
        <w:jc w:val="both"/>
        <w:rPr>
          <w:color w:val="000000"/>
          <w:sz w:val="28"/>
          <w:szCs w:val="28"/>
        </w:rPr>
      </w:pPr>
      <w:r w:rsidRPr="00D2044B">
        <w:rPr>
          <w:noProof/>
          <w:color w:val="000000"/>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4" o:spid="_x0000_i1025" type="#_x0000_t75" style="width:4in;height:3in;visibility:visible">
            <v:imagedata r:id="rId5" o:title=""/>
          </v:shape>
        </w:pic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В рамках проведения камеральной проверки было доказано, что организация «А» является номинальным экспортером. Так, </w:t>
      </w:r>
      <w:r>
        <w:rPr>
          <w:rFonts w:ascii="Times New Roman" w:hAnsi="Times New Roman" w:cs="Times New Roman"/>
          <w:color w:val="000000"/>
          <w:sz w:val="28"/>
          <w:szCs w:val="28"/>
          <w:lang w:eastAsia="ru-RU"/>
        </w:rPr>
        <w:t>Общество у официальных</w:t>
      </w:r>
      <w:r w:rsidRPr="00585200">
        <w:rPr>
          <w:rFonts w:ascii="Times New Roman" w:hAnsi="Times New Roman" w:cs="Times New Roman"/>
          <w:color w:val="000000"/>
          <w:sz w:val="28"/>
          <w:szCs w:val="28"/>
          <w:lang w:eastAsia="ru-RU"/>
        </w:rPr>
        <w:t xml:space="preserve"> представителей торговых марок в России приобрело автомобили марок </w:t>
      </w:r>
      <w:r w:rsidRPr="00585200">
        <w:rPr>
          <w:rFonts w:ascii="Times New Roman" w:hAnsi="Times New Roman" w:cs="Times New Roman"/>
          <w:color w:val="000000"/>
          <w:sz w:val="28"/>
          <w:szCs w:val="28"/>
          <w:lang w:val="en-US" w:eastAsia="ru-RU"/>
        </w:rPr>
        <w:t>LEXUS</w:t>
      </w:r>
      <w:r w:rsidRPr="00585200">
        <w:rPr>
          <w:rFonts w:ascii="Times New Roman" w:hAnsi="Times New Roman" w:cs="Times New Roman"/>
          <w:color w:val="000000"/>
          <w:sz w:val="28"/>
          <w:szCs w:val="28"/>
          <w:lang w:eastAsia="ru-RU"/>
        </w:rPr>
        <w:t xml:space="preserve"> и AUDI А6 на общую сумму свыше 19 млн руб., которые затем были реализованы единственному покупателю </w:t>
      </w:r>
      <w:r>
        <w:rPr>
          <w:rFonts w:ascii="Times New Roman" w:hAnsi="Times New Roman" w:cs="Times New Roman"/>
          <w:color w:val="000000"/>
          <w:sz w:val="28"/>
          <w:szCs w:val="28"/>
          <w:lang w:eastAsia="ru-RU"/>
        </w:rPr>
        <w:t>-</w:t>
      </w:r>
      <w:r w:rsidRPr="00585200">
        <w:rPr>
          <w:rFonts w:ascii="Times New Roman" w:hAnsi="Times New Roman" w:cs="Times New Roman"/>
          <w:color w:val="000000"/>
          <w:sz w:val="28"/>
          <w:szCs w:val="28"/>
          <w:lang w:eastAsia="ru-RU"/>
        </w:rPr>
        <w:t>взаимозависимому лицу, находящееся на территорию Украины (</w:t>
      </w:r>
      <w:r w:rsidRPr="00585200">
        <w:rPr>
          <w:rFonts w:ascii="Times New Roman" w:hAnsi="Times New Roman" w:cs="Times New Roman"/>
          <w:i/>
          <w:iCs/>
          <w:color w:val="000000"/>
          <w:sz w:val="28"/>
          <w:szCs w:val="28"/>
          <w:lang w:eastAsia="ru-RU"/>
        </w:rPr>
        <w:t>он же учредитель российской организации</w:t>
      </w:r>
      <w:r w:rsidRPr="00585200">
        <w:rPr>
          <w:rFonts w:ascii="Times New Roman" w:hAnsi="Times New Roman" w:cs="Times New Roman"/>
          <w:color w:val="000000"/>
          <w:sz w:val="28"/>
          <w:szCs w:val="28"/>
          <w:lang w:eastAsia="ru-RU"/>
        </w:rPr>
        <w:t xml:space="preserve">) по цене ниже цены приобретения, а налог на добавленную стоимость заявлен к возмещению из бюджета. </w:t>
      </w:r>
    </w:p>
    <w:p w:rsidR="00B60841" w:rsidRPr="00585200" w:rsidRDefault="00B60841" w:rsidP="00585200">
      <w:pPr>
        <w:pStyle w:val="ListParagraph"/>
        <w:spacing w:after="0" w:line="240" w:lineRule="auto"/>
        <w:ind w:left="0"/>
        <w:jc w:val="both"/>
        <w:rPr>
          <w:rFonts w:ascii="Times New Roman" w:hAnsi="Times New Roman" w:cs="Times New Roman"/>
          <w:color w:val="000000"/>
          <w:sz w:val="28"/>
          <w:szCs w:val="28"/>
          <w:lang w:eastAsia="ru-RU"/>
        </w:rPr>
      </w:pP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Единственным источником финансирования денежных расчетов за приобретенные автомобили с официальными дилерами г. Москвы, являлось взаимозависимое лицо- резидент Украины.</w:t>
      </w:r>
    </w:p>
    <w:p w:rsidR="00B60841" w:rsidRPr="00585200" w:rsidRDefault="00B60841" w:rsidP="00585200">
      <w:pPr>
        <w:pStyle w:val="ListParagraph"/>
        <w:spacing w:after="0" w:line="240" w:lineRule="auto"/>
        <w:ind w:left="0"/>
        <w:jc w:val="both"/>
        <w:rPr>
          <w:rFonts w:ascii="Times New Roman" w:hAnsi="Times New Roman" w:cs="Times New Roman"/>
          <w:color w:val="000000"/>
          <w:sz w:val="28"/>
          <w:szCs w:val="28"/>
          <w:lang w:eastAsia="ru-RU"/>
        </w:rPr>
      </w:pP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В рамках взаимодействия с таможенными органами Инспекцией были проведены сверки ГТД по датам перемещения машин на таможенных постах, проведены допросы лиц, осуществляющих доставку автомобилей на территорию Украины.</w:t>
      </w:r>
    </w:p>
    <w:p w:rsidR="00B60841" w:rsidRPr="00585200" w:rsidRDefault="00B60841" w:rsidP="00585200">
      <w:pPr>
        <w:pStyle w:val="ListParagraph"/>
        <w:spacing w:after="0" w:line="240" w:lineRule="auto"/>
        <w:ind w:left="0"/>
        <w:jc w:val="both"/>
        <w:rPr>
          <w:rFonts w:ascii="Times New Roman" w:hAnsi="Times New Roman" w:cs="Times New Roman"/>
          <w:color w:val="000000"/>
          <w:sz w:val="28"/>
          <w:szCs w:val="28"/>
          <w:lang w:eastAsia="ru-RU"/>
        </w:rPr>
      </w:pP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Водители осуще</w:t>
      </w:r>
      <w:r>
        <w:rPr>
          <w:rFonts w:ascii="Times New Roman" w:hAnsi="Times New Roman" w:cs="Times New Roman"/>
          <w:color w:val="000000"/>
          <w:sz w:val="28"/>
          <w:szCs w:val="28"/>
          <w:lang w:eastAsia="ru-RU"/>
        </w:rPr>
        <w:t>ствляли доставку напрямую от ди</w:t>
      </w:r>
      <w:r w:rsidRPr="00585200">
        <w:rPr>
          <w:rFonts w:ascii="Times New Roman" w:hAnsi="Times New Roman" w:cs="Times New Roman"/>
          <w:color w:val="000000"/>
          <w:sz w:val="28"/>
          <w:szCs w:val="28"/>
          <w:lang w:eastAsia="ru-RU"/>
        </w:rPr>
        <w:t>лерских центров в Украину, при этом доверенности на получение ТС у дилеров, были выданы от имени  взаимозависимого лица гражданина Украины, т.е.</w:t>
      </w: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без участия проверяемого лица в данных сделках.</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Официальные дилеры-продавцы не имеют ограничений по отгрузкам транспортных средств иностранным покупателям, что свидетельствует о возможности взаимозависимого лица-резидента Украины, самостоятельно приобретать транспортные средства на территории РФ. Однако, при таких обстоятельствах не возникало бы возмещения НДС из бюджета.</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По результатам камеральной проверки отказано в возмещении налога в сумме свыше 4 млн руб. Решение налогового органа было поддержано оставлено без удовлетворения в 3-х инстанциях (</w:t>
      </w:r>
      <w:r w:rsidRPr="00585200">
        <w:rPr>
          <w:rFonts w:ascii="Times New Roman" w:hAnsi="Times New Roman" w:cs="Times New Roman"/>
          <w:i/>
          <w:iCs/>
          <w:color w:val="000000"/>
          <w:sz w:val="28"/>
          <w:szCs w:val="28"/>
          <w:lang w:eastAsia="ru-RU"/>
        </w:rPr>
        <w:t>Арбитражным судом Брянской области, 20 Арбитражным апелляционным судом, в Кассации</w:t>
      </w:r>
      <w:r w:rsidRPr="00585200">
        <w:rPr>
          <w:rFonts w:ascii="Times New Roman" w:hAnsi="Times New Roman" w:cs="Times New Roman"/>
          <w:color w:val="000000"/>
          <w:sz w:val="28"/>
          <w:szCs w:val="28"/>
          <w:lang w:eastAsia="ru-RU"/>
        </w:rPr>
        <w:t>) и ВАС.</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p>
    <w:p w:rsidR="00B60841" w:rsidRPr="00096770" w:rsidRDefault="00B60841" w:rsidP="00585200">
      <w:pPr>
        <w:spacing w:after="0" w:line="240" w:lineRule="auto"/>
        <w:ind w:firstLine="709"/>
        <w:jc w:val="both"/>
        <w:rPr>
          <w:rFonts w:ascii="Times New Roman" w:hAnsi="Times New Roman" w:cs="Times New Roman"/>
          <w:color w:val="000000"/>
          <w:sz w:val="28"/>
          <w:szCs w:val="28"/>
          <w:u w:val="single"/>
          <w:lang w:eastAsia="ru-RU"/>
        </w:rPr>
      </w:pPr>
      <w:r w:rsidRPr="00096770">
        <w:rPr>
          <w:rFonts w:ascii="Times New Roman" w:hAnsi="Times New Roman" w:cs="Times New Roman"/>
          <w:color w:val="000000"/>
          <w:sz w:val="28"/>
          <w:szCs w:val="28"/>
          <w:u w:val="single"/>
          <w:lang w:eastAsia="ru-RU"/>
        </w:rPr>
        <w:t>Вторая схема при импорте КРС на территорию РФ.</w:t>
      </w:r>
    </w:p>
    <w:p w:rsidR="00B60841" w:rsidRPr="00585200" w:rsidRDefault="00B60841" w:rsidP="00585200">
      <w:pPr>
        <w:spacing w:after="0" w:line="240" w:lineRule="auto"/>
        <w:ind w:firstLine="709"/>
        <w:jc w:val="both"/>
        <w:rPr>
          <w:rFonts w:ascii="Times New Roman" w:hAnsi="Times New Roman" w:cs="Times New Roman"/>
          <w:b/>
          <w:bCs/>
          <w:color w:val="000000"/>
          <w:sz w:val="28"/>
          <w:szCs w:val="28"/>
          <w:u w:val="single"/>
          <w:lang w:eastAsia="ru-RU"/>
        </w:rPr>
      </w:pP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По результатам проведения камеральной налоговой проверки по НДС                (</w:t>
      </w:r>
      <w:r w:rsidRPr="00585200">
        <w:rPr>
          <w:rFonts w:ascii="Times New Roman" w:hAnsi="Times New Roman" w:cs="Times New Roman"/>
          <w:i/>
          <w:iCs/>
          <w:color w:val="000000"/>
          <w:sz w:val="28"/>
          <w:szCs w:val="28"/>
          <w:lang w:eastAsia="ru-RU"/>
        </w:rPr>
        <w:t>уточненная за 1 квартал 2016 года</w:t>
      </w:r>
      <w:r w:rsidRPr="00585200">
        <w:rPr>
          <w:rFonts w:ascii="Times New Roman" w:hAnsi="Times New Roman" w:cs="Times New Roman"/>
          <w:color w:val="000000"/>
          <w:sz w:val="28"/>
          <w:szCs w:val="28"/>
          <w:lang w:eastAsia="ru-RU"/>
        </w:rPr>
        <w:t>), представленной организацией «А» было установлено, что в результате искажения сведений о фактах хозяйственной деятельности обществом уменьшена налоговая база по НДС на 36,5 млн. руб., что повлекло необоснованное завышение заявленного к возмещению из бюджета НДС на сумму 2,2 млн.руб. как следствие занижение суммы налога к уплате в размере 1,1 млн. руб.</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p>
    <w:p w:rsidR="00B60841" w:rsidRPr="00585200" w:rsidRDefault="00B60841" w:rsidP="00585200">
      <w:pPr>
        <w:pStyle w:val="BodyTextIndent"/>
        <w:spacing w:after="0"/>
        <w:ind w:left="0" w:firstLine="709"/>
        <w:jc w:val="both"/>
        <w:rPr>
          <w:color w:val="000000"/>
          <w:sz w:val="28"/>
          <w:szCs w:val="28"/>
        </w:rPr>
      </w:pPr>
      <w:r w:rsidRPr="00585200">
        <w:rPr>
          <w:color w:val="000000"/>
          <w:sz w:val="28"/>
          <w:szCs w:val="28"/>
        </w:rPr>
        <w:t>СЛАЙД №2</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noProof/>
          <w:color w:val="000000"/>
          <w:sz w:val="28"/>
          <w:szCs w:val="28"/>
          <w:lang w:eastAsia="ru-RU"/>
        </w:rPr>
        <w:pict>
          <v:shape id="Рисунок 9" o:spid="_x0000_i1026" type="#_x0000_t75" style="width:5in;height:270pt;visibility:visible">
            <v:imagedata r:id="rId6" o:title=""/>
          </v:shape>
        </w:pict>
      </w:r>
    </w:p>
    <w:p w:rsidR="00B60841" w:rsidRPr="00585200" w:rsidRDefault="00B60841" w:rsidP="00585200">
      <w:pPr>
        <w:tabs>
          <w:tab w:val="num" w:pos="0"/>
        </w:tabs>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Организация «А» осуществляла ввоз молодняка КРС на территорию РФ с территории Республики Беларусь. Поставщиком КРС для организации «А» выступает ее же подконтрольная организация «В» (РБ). </w:t>
      </w:r>
    </w:p>
    <w:p w:rsidR="00B60841" w:rsidRPr="00585200" w:rsidRDefault="00B60841" w:rsidP="00585200">
      <w:pPr>
        <w:tabs>
          <w:tab w:val="num" w:pos="0"/>
        </w:tabs>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Причиной заявленного возмещения из бюджета послужило наличие не реализованного остатка КРС в сумме более 24 млн. , а  в количественном выражении - 1 200 голов, который со слов руководителя Организации размещен на открытой «площадке» на приграничной территории Красногорского района Брянской области.</w:t>
      </w:r>
    </w:p>
    <w:p w:rsidR="00B60841" w:rsidRPr="00585200" w:rsidRDefault="00B60841" w:rsidP="00585200">
      <w:pPr>
        <w:tabs>
          <w:tab w:val="num" w:pos="0"/>
        </w:tabs>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Мы понимаем, что в случае наличия остатка нереализованного КРС в таком объеме возникает необходимость в наличии не только площадки где мог бы находится КРС,  но  и потребность в расходах на его содержание.</w:t>
      </w:r>
    </w:p>
    <w:p w:rsidR="00B60841" w:rsidRPr="00585200" w:rsidRDefault="00B60841" w:rsidP="00585200">
      <w:pPr>
        <w:tabs>
          <w:tab w:val="num" w:pos="0"/>
        </w:tabs>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Однако по результатам проведенных контрольных мероприятий налоговым органом было установлено следующее:</w:t>
      </w:r>
    </w:p>
    <w:p w:rsidR="00B60841" w:rsidRPr="00585200" w:rsidRDefault="00B60841" w:rsidP="00585200">
      <w:pPr>
        <w:tabs>
          <w:tab w:val="num" w:pos="0"/>
        </w:tabs>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в собственности ООО отсутствуют транспортные средства, производственные мощности, имущество, трудовые ресурсы, необходимо отметить, что численность проверяемого лица 1 человек.</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расходов по приобретению кормов и хозяйственного инвентаря (</w:t>
      </w:r>
      <w:r w:rsidRPr="00585200">
        <w:rPr>
          <w:rFonts w:ascii="Times New Roman" w:hAnsi="Times New Roman" w:cs="Times New Roman"/>
          <w:i/>
          <w:iCs/>
          <w:color w:val="000000"/>
          <w:sz w:val="28"/>
          <w:szCs w:val="28"/>
          <w:lang w:eastAsia="ru-RU"/>
        </w:rPr>
        <w:t>вилы, ведра и др.),</w:t>
      </w:r>
      <w:r w:rsidRPr="00585200">
        <w:rPr>
          <w:rFonts w:ascii="Times New Roman" w:hAnsi="Times New Roman" w:cs="Times New Roman"/>
          <w:color w:val="000000"/>
          <w:sz w:val="28"/>
          <w:szCs w:val="28"/>
          <w:lang w:eastAsia="ru-RU"/>
        </w:rPr>
        <w:t xml:space="preserve"> необходимого для ухода за КРС; а также расходов по приобретению  ветпрепаратов и  ветеринарных услуг; проверкой не установлено. </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В рамках апелляционной жалобы налогоплательщиком был представлен Договор аренды земельном участка, находящегося в собственности ИП – Арендодателя, а так же договора с контрагентами на приобретение кормов и главное несколько договоров с физическими лицами гражданами РБ якобы оказывающих ему услугу ухода за животными. </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Однако налоговым органам в рамках проверки данная информация опровергнута, так установлено, что у ИП - арендодателя в проверяемый период времени отсутствовали в собственности и аренде какие-либо земельные участки, данный факт подтвержден материалами полученными от  муниципального образования Красногорского района Брянской области.</w:t>
      </w:r>
    </w:p>
    <w:p w:rsidR="00B60841" w:rsidRPr="00585200" w:rsidRDefault="00B60841" w:rsidP="00585200">
      <w:pPr>
        <w:pStyle w:val="ConsPlusNormal"/>
        <w:ind w:firstLine="709"/>
        <w:jc w:val="both"/>
        <w:rPr>
          <w:rFonts w:ascii="Times New Roman" w:hAnsi="Times New Roman" w:cs="Times New Roman"/>
          <w:color w:val="000000"/>
          <w:sz w:val="28"/>
          <w:szCs w:val="28"/>
        </w:rPr>
      </w:pPr>
      <w:r w:rsidRPr="00585200">
        <w:rPr>
          <w:rFonts w:ascii="Times New Roman" w:hAnsi="Times New Roman" w:cs="Times New Roman"/>
          <w:color w:val="000000"/>
          <w:sz w:val="28"/>
          <w:szCs w:val="28"/>
        </w:rPr>
        <w:t>Следовательно</w:t>
      </w:r>
      <w:r>
        <w:rPr>
          <w:rFonts w:ascii="Times New Roman" w:hAnsi="Times New Roman" w:cs="Times New Roman"/>
          <w:color w:val="000000"/>
          <w:sz w:val="28"/>
          <w:szCs w:val="28"/>
        </w:rPr>
        <w:t>,</w:t>
      </w:r>
      <w:r w:rsidRPr="00585200">
        <w:rPr>
          <w:rFonts w:ascii="Times New Roman" w:hAnsi="Times New Roman" w:cs="Times New Roman"/>
          <w:color w:val="000000"/>
          <w:sz w:val="28"/>
          <w:szCs w:val="28"/>
        </w:rPr>
        <w:t xml:space="preserve"> сдать в аренду проверяемому лицу ИП их не мог; а по заявленному адресу в представленном фиктивном договоре животные никогда не находились. Согласно протоколу осмотра  наличия КРС и признаков использования площади  для содержания  1200 голов КРС фактически не установлено (</w:t>
      </w:r>
      <w:r w:rsidRPr="00585200">
        <w:rPr>
          <w:rFonts w:ascii="Times New Roman" w:hAnsi="Times New Roman" w:cs="Times New Roman"/>
          <w:i/>
          <w:iCs/>
          <w:color w:val="000000"/>
          <w:sz w:val="28"/>
          <w:szCs w:val="28"/>
        </w:rPr>
        <w:t>отсутствие огороженной территории, кормушек, складских помещений для хранения кормов, емкости для воды и возможности для  обеспечения КРС водой</w:t>
      </w:r>
      <w:r w:rsidRPr="00585200">
        <w:rPr>
          <w:rFonts w:ascii="Times New Roman" w:hAnsi="Times New Roman" w:cs="Times New Roman"/>
          <w:color w:val="000000"/>
          <w:sz w:val="28"/>
          <w:szCs w:val="28"/>
        </w:rPr>
        <w:t>).</w:t>
      </w:r>
    </w:p>
    <w:p w:rsidR="00B60841" w:rsidRPr="00585200" w:rsidRDefault="00B60841" w:rsidP="0009677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Что касается гражданско - правовых договоров с гражданами  РБ, то и здесь сведения представлены недостоверные. На территории РФ они не находились.</w:t>
      </w: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 xml:space="preserve">А по факту - транспортировка КРС от белорусского поставщика осуществлялась напрямую в адрес конечных покупателей («С»). </w:t>
      </w:r>
    </w:p>
    <w:p w:rsidR="00B60841" w:rsidRPr="00585200" w:rsidRDefault="00B60841" w:rsidP="00585200">
      <w:pPr>
        <w:tabs>
          <w:tab w:val="num" w:pos="0"/>
        </w:tabs>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Данный факт подтверждён информацией</w:t>
      </w:r>
      <w:r>
        <w:rPr>
          <w:rFonts w:ascii="Times New Roman" w:hAnsi="Times New Roman" w:cs="Times New Roman"/>
          <w:color w:val="000000"/>
          <w:sz w:val="28"/>
          <w:szCs w:val="28"/>
          <w:lang w:eastAsia="ru-RU"/>
        </w:rPr>
        <w:t>,</w:t>
      </w:r>
      <w:r w:rsidRPr="00585200">
        <w:rPr>
          <w:rFonts w:ascii="Times New Roman" w:hAnsi="Times New Roman" w:cs="Times New Roman"/>
          <w:color w:val="000000"/>
          <w:sz w:val="28"/>
          <w:szCs w:val="28"/>
          <w:lang w:eastAsia="ru-RU"/>
        </w:rPr>
        <w:t xml:space="preserve"> полученной из материалов проведенных допросов водителей</w:t>
      </w:r>
      <w:r>
        <w:rPr>
          <w:rFonts w:ascii="Times New Roman" w:hAnsi="Times New Roman" w:cs="Times New Roman"/>
          <w:color w:val="000000"/>
          <w:sz w:val="28"/>
          <w:szCs w:val="28"/>
          <w:lang w:eastAsia="ru-RU"/>
        </w:rPr>
        <w:t>, осуществляющих поставки, а так</w:t>
      </w:r>
      <w:r w:rsidRPr="00585200">
        <w:rPr>
          <w:rFonts w:ascii="Times New Roman" w:hAnsi="Times New Roman" w:cs="Times New Roman"/>
          <w:color w:val="000000"/>
          <w:sz w:val="28"/>
          <w:szCs w:val="28"/>
          <w:lang w:eastAsia="ru-RU"/>
        </w:rPr>
        <w:t xml:space="preserve">же согласно полученной информации от ветеринарной службы о том, что Общество не обращалось за оформлением ветеринарных сопроводительных </w:t>
      </w:r>
      <w:r>
        <w:rPr>
          <w:rFonts w:ascii="Times New Roman" w:hAnsi="Times New Roman" w:cs="Times New Roman"/>
          <w:color w:val="000000"/>
          <w:sz w:val="28"/>
          <w:szCs w:val="28"/>
          <w:lang w:eastAsia="ru-RU"/>
        </w:rPr>
        <w:t>документов. Т.е. е</w:t>
      </w:r>
      <w:r w:rsidRPr="00585200">
        <w:rPr>
          <w:rFonts w:ascii="Times New Roman" w:hAnsi="Times New Roman" w:cs="Times New Roman"/>
          <w:color w:val="000000"/>
          <w:sz w:val="28"/>
          <w:szCs w:val="28"/>
          <w:lang w:eastAsia="ru-RU"/>
        </w:rPr>
        <w:t>сли бы КРС находилось на содержании на территории Брянской области, то с целью его дальнейшего перемещения необходимо Ветеринарное свидетельство.</w:t>
      </w:r>
    </w:p>
    <w:p w:rsidR="00B60841" w:rsidRPr="00585200" w:rsidRDefault="00B60841" w:rsidP="00585200">
      <w:pPr>
        <w:pStyle w:val="ConsPlusNormal"/>
        <w:ind w:firstLine="709"/>
        <w:jc w:val="both"/>
        <w:rPr>
          <w:rFonts w:ascii="Times New Roman" w:hAnsi="Times New Roman" w:cs="Times New Roman"/>
          <w:color w:val="000000"/>
          <w:sz w:val="28"/>
          <w:szCs w:val="28"/>
        </w:rPr>
      </w:pPr>
      <w:r w:rsidRPr="00585200">
        <w:rPr>
          <w:rFonts w:ascii="Times New Roman" w:hAnsi="Times New Roman" w:cs="Times New Roman"/>
          <w:color w:val="000000"/>
          <w:sz w:val="28"/>
          <w:szCs w:val="28"/>
        </w:rPr>
        <w:t>Анализ банковской выписки Организации "А" за проверяемый период (</w:t>
      </w:r>
      <w:r w:rsidRPr="00585200">
        <w:rPr>
          <w:rFonts w:ascii="Times New Roman" w:hAnsi="Times New Roman" w:cs="Times New Roman"/>
          <w:i/>
          <w:iCs/>
          <w:color w:val="000000"/>
          <w:sz w:val="28"/>
          <w:szCs w:val="28"/>
        </w:rPr>
        <w:t>с 01.01.2016 по 31.03.2016</w:t>
      </w:r>
      <w:r w:rsidRPr="00585200">
        <w:rPr>
          <w:rFonts w:ascii="Times New Roman" w:hAnsi="Times New Roman" w:cs="Times New Roman"/>
          <w:color w:val="000000"/>
          <w:sz w:val="28"/>
          <w:szCs w:val="28"/>
        </w:rPr>
        <w:t>) показал, что общество перечисляет на пластиковую карту своему взаимозависимому лицу – поставщику КРС на террит</w:t>
      </w:r>
      <w:r>
        <w:rPr>
          <w:rFonts w:ascii="Times New Roman" w:hAnsi="Times New Roman" w:cs="Times New Roman"/>
          <w:color w:val="000000"/>
          <w:sz w:val="28"/>
          <w:szCs w:val="28"/>
        </w:rPr>
        <w:t>о</w:t>
      </w:r>
      <w:r w:rsidRPr="00585200">
        <w:rPr>
          <w:rFonts w:ascii="Times New Roman" w:hAnsi="Times New Roman" w:cs="Times New Roman"/>
          <w:color w:val="000000"/>
          <w:sz w:val="28"/>
          <w:szCs w:val="28"/>
        </w:rPr>
        <w:t xml:space="preserve">рии РБ денежные средства в сумме </w:t>
      </w:r>
      <w:r>
        <w:rPr>
          <w:rFonts w:ascii="Times New Roman" w:hAnsi="Times New Roman" w:cs="Times New Roman"/>
          <w:color w:val="000000"/>
          <w:sz w:val="28"/>
          <w:szCs w:val="28"/>
        </w:rPr>
        <w:t>более 3 млн</w:t>
      </w:r>
      <w:r w:rsidRPr="00585200">
        <w:rPr>
          <w:rFonts w:ascii="Times New Roman" w:hAnsi="Times New Roman" w:cs="Times New Roman"/>
          <w:color w:val="000000"/>
          <w:sz w:val="28"/>
          <w:szCs w:val="28"/>
        </w:rPr>
        <w:t xml:space="preserve"> руб., которые в течение незначительного периода времени после поступления обналичиваются.</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Таким образом, проведенным анализом представленных документов и материалами, полученными при проведении контрольных мероприятий, было установлено, что фактически  остаток нереализованного молодняка КРС у Общества отсутствовал, а  сумма  заявленного возмещения НДС из бюджета не обоснованна.</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Данная позиция налоговых органов подтверждена судам апелляционной и кассационной Инстанций.</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p>
    <w:p w:rsidR="00B60841" w:rsidRPr="00096770" w:rsidRDefault="00B60841" w:rsidP="00585200">
      <w:pPr>
        <w:spacing w:after="0" w:line="240" w:lineRule="auto"/>
        <w:ind w:firstLine="709"/>
        <w:jc w:val="both"/>
        <w:rPr>
          <w:rFonts w:ascii="Times New Roman" w:hAnsi="Times New Roman" w:cs="Times New Roman"/>
          <w:color w:val="000000"/>
          <w:sz w:val="28"/>
          <w:szCs w:val="28"/>
          <w:u w:val="single"/>
          <w:lang w:eastAsia="ru-RU"/>
        </w:rPr>
      </w:pPr>
      <w:r w:rsidRPr="00096770">
        <w:rPr>
          <w:rFonts w:ascii="Times New Roman" w:hAnsi="Times New Roman" w:cs="Times New Roman"/>
          <w:color w:val="000000"/>
          <w:sz w:val="28"/>
          <w:szCs w:val="28"/>
          <w:u w:val="single"/>
          <w:lang w:eastAsia="ru-RU"/>
        </w:rPr>
        <w:t>Следующая схема межведомственного взаимодействия с Брянской, Курской таможнями и ФСБ по Брянской области выявлена при импорте товаров на территорию РФ.</w:t>
      </w:r>
    </w:p>
    <w:p w:rsidR="00B60841" w:rsidRDefault="00B60841" w:rsidP="00585200">
      <w:pPr>
        <w:spacing w:after="0" w:line="240" w:lineRule="auto"/>
        <w:ind w:firstLine="709"/>
        <w:jc w:val="both"/>
        <w:rPr>
          <w:rFonts w:ascii="Times New Roman" w:hAnsi="Times New Roman" w:cs="Times New Roman"/>
          <w:color w:val="000000"/>
          <w:sz w:val="28"/>
          <w:szCs w:val="28"/>
          <w:lang w:eastAsia="ru-RU"/>
        </w:rPr>
      </w:pP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rPr>
        <w:t>СЛАЙД №3</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noProof/>
          <w:color w:val="000000"/>
          <w:sz w:val="28"/>
          <w:szCs w:val="28"/>
          <w:lang w:eastAsia="ru-RU"/>
        </w:rPr>
        <w:pict>
          <v:shape id="Рисунок 10" o:spid="_x0000_i1027" type="#_x0000_t75" style="width:223.5pt;height:167.25pt;visibility:visible">
            <v:imagedata r:id="rId7" o:title=""/>
          </v:shape>
        </w:pic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В рамках проведения камеральной проверки установлено, что гражданином Республики Молдова  создана схема необоснованного возмещения НДС из бюджета Российской Федерации, путем регистрации двух взаимозависимых  организаций на территории  Брянской области</w:t>
      </w:r>
      <w:r>
        <w:rPr>
          <w:rFonts w:ascii="Times New Roman" w:hAnsi="Times New Roman" w:cs="Times New Roman"/>
          <w:color w:val="000000"/>
          <w:sz w:val="28"/>
          <w:szCs w:val="28"/>
          <w:lang w:eastAsia="ru-RU"/>
        </w:rPr>
        <w:t>,</w:t>
      </w:r>
      <w:r w:rsidRPr="00585200">
        <w:rPr>
          <w:rFonts w:ascii="Times New Roman" w:hAnsi="Times New Roman" w:cs="Times New Roman"/>
          <w:color w:val="000000"/>
          <w:sz w:val="28"/>
          <w:szCs w:val="28"/>
          <w:lang w:eastAsia="ru-RU"/>
        </w:rPr>
        <w:t xml:space="preserve"> в которых он же является единственным учредителем, и  организации в Молдове, которая является единственным иностранным поставщиком в адрес взаимозависимых  организаций. </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Так, по результатам контрольных мероприятий установлено:</w:t>
      </w:r>
    </w:p>
    <w:p w:rsidR="00B60841" w:rsidRPr="00585200" w:rsidRDefault="00B60841" w:rsidP="00096770">
      <w:pPr>
        <w:pStyle w:val="ListParagraph"/>
        <w:spacing w:after="0" w:line="240" w:lineRule="auto"/>
        <w:ind w:left="0"/>
        <w:jc w:val="both"/>
        <w:rPr>
          <w:rFonts w:ascii="Times New Roman" w:hAnsi="Times New Roman" w:cs="Times New Roman"/>
          <w:color w:val="000000"/>
          <w:sz w:val="28"/>
          <w:szCs w:val="28"/>
          <w:lang w:eastAsia="ru-RU"/>
        </w:rPr>
      </w:pPr>
      <w:r>
        <w:rPr>
          <w:rFonts w:ascii="Times New Roman" w:hAnsi="Times New Roman" w:cs="Times New Roman"/>
          <w:color w:val="000000"/>
          <w:sz w:val="28"/>
          <w:szCs w:val="28"/>
          <w:lang w:eastAsia="ru-RU"/>
        </w:rPr>
        <w:t xml:space="preserve">          1. </w:t>
      </w:r>
      <w:r w:rsidRPr="00585200">
        <w:rPr>
          <w:rFonts w:ascii="Times New Roman" w:hAnsi="Times New Roman" w:cs="Times New Roman"/>
          <w:color w:val="000000"/>
          <w:sz w:val="28"/>
          <w:szCs w:val="28"/>
          <w:lang w:eastAsia="ru-RU"/>
        </w:rPr>
        <w:t xml:space="preserve">Доставка товара осуществляется в адрес проблемных покупателей за счет молдавского взаимозависимого поставщика с привлечением иностранных перевозчиков. </w:t>
      </w:r>
    </w:p>
    <w:p w:rsidR="00B60841" w:rsidRDefault="00B60841" w:rsidP="00096770">
      <w:pPr>
        <w:pStyle w:val="ListParagraph"/>
        <w:numPr>
          <w:ilvl w:val="0"/>
          <w:numId w:val="4"/>
        </w:numPr>
        <w:spacing w:after="0" w:line="240" w:lineRule="auto"/>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В рамках взаимодействия с таможенными органами проведены сверки ГТД, транспортных средств, осуществлявших доставку товара, ФИО водителей.</w:t>
      </w:r>
    </w:p>
    <w:p w:rsidR="00B60841" w:rsidRDefault="00B60841" w:rsidP="00096770">
      <w:pPr>
        <w:pStyle w:val="ListParagraph"/>
        <w:numPr>
          <w:ilvl w:val="0"/>
          <w:numId w:val="4"/>
        </w:numPr>
        <w:spacing w:after="0" w:line="240" w:lineRule="auto"/>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Согласно проведенных допросов водителей, осуществлявших доставку товара, установлено, что фактически товар доставляется на прямую из Республики Молдова, минуя территорию Брянской области на рынки г.</w:t>
      </w: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Москвы, а не заявленным в книге продаж фирмам «однодневкам».</w:t>
      </w:r>
    </w:p>
    <w:p w:rsidR="00B60841" w:rsidRPr="00096770" w:rsidRDefault="00B60841" w:rsidP="00096770">
      <w:pPr>
        <w:pStyle w:val="ListParagraph"/>
        <w:numPr>
          <w:ilvl w:val="0"/>
          <w:numId w:val="4"/>
        </w:numPr>
        <w:spacing w:after="0" w:line="240" w:lineRule="auto"/>
        <w:jc w:val="both"/>
        <w:rPr>
          <w:rFonts w:ascii="Times New Roman" w:hAnsi="Times New Roman" w:cs="Times New Roman"/>
          <w:color w:val="000000"/>
          <w:sz w:val="28"/>
          <w:szCs w:val="28"/>
          <w:lang w:eastAsia="ru-RU"/>
        </w:rPr>
      </w:pPr>
      <w:r w:rsidRPr="00096770">
        <w:rPr>
          <w:rFonts w:ascii="Times New Roman" w:hAnsi="Times New Roman" w:cs="Times New Roman"/>
          <w:sz w:val="28"/>
          <w:szCs w:val="28"/>
          <w:lang w:eastAsia="ru-RU"/>
        </w:rPr>
        <w:t>Оплата в рамках исполнения договорных отношений между созданными, гражданином Республики Молдовы, аффилированными лицами (</w:t>
      </w:r>
      <w:r w:rsidRPr="00096770">
        <w:rPr>
          <w:rFonts w:ascii="Times New Roman" w:hAnsi="Times New Roman" w:cs="Times New Roman"/>
          <w:i/>
          <w:iCs/>
          <w:sz w:val="28"/>
          <w:szCs w:val="28"/>
          <w:lang w:eastAsia="ru-RU"/>
        </w:rPr>
        <w:t>поставщиком и проверяемыми организациями</w:t>
      </w:r>
      <w:r w:rsidRPr="00096770">
        <w:rPr>
          <w:rFonts w:ascii="Times New Roman" w:hAnsi="Times New Roman" w:cs="Times New Roman"/>
          <w:sz w:val="28"/>
          <w:szCs w:val="28"/>
          <w:lang w:eastAsia="ru-RU"/>
        </w:rPr>
        <w:t xml:space="preserve">) не производилась, денежные средства, поступающие на расчетные счета проверяемых Обществ от «проблемных» покупателей, направлялись исключительно только на уплату таможенных платежей. </w:t>
      </w:r>
    </w:p>
    <w:p w:rsidR="00B60841" w:rsidRPr="00096770" w:rsidRDefault="00B60841" w:rsidP="00585200">
      <w:pPr>
        <w:spacing w:after="0" w:line="240" w:lineRule="auto"/>
        <w:ind w:firstLine="709"/>
        <w:jc w:val="both"/>
        <w:rPr>
          <w:rFonts w:ascii="Times New Roman" w:hAnsi="Times New Roman" w:cs="Times New Roman"/>
          <w:color w:val="000000"/>
          <w:sz w:val="28"/>
          <w:szCs w:val="28"/>
          <w:lang w:eastAsia="ru-RU"/>
        </w:rPr>
      </w:pPr>
      <w:r w:rsidRPr="00096770">
        <w:rPr>
          <w:rFonts w:ascii="Times New Roman" w:hAnsi="Times New Roman" w:cs="Times New Roman"/>
          <w:color w:val="000000"/>
          <w:sz w:val="28"/>
          <w:szCs w:val="28"/>
          <w:lang w:eastAsia="ru-RU"/>
        </w:rPr>
        <w:t>В рамках камеральной проверки во взаимодействии с Управлением Федеральной Службы Безопасности получены материалы допросов бывшего руководителя  и гл.бухгалтера, созданных Обществ, со слов которых, Организации созданы  по инициативе гражданина Молдовы только с целью возмещения НДС из бюджета.</w:t>
      </w:r>
      <w:bookmarkStart w:id="0" w:name="_GoBack"/>
      <w:bookmarkEnd w:id="0"/>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Таким образом, две зарегистрированные  организации на территории Брянской области  выступили номинальными импортерами, действия которых направлены только на создание видимости осуществления реальной предпринимательской деятельности.</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На сегодняшний момент НДС в рамках камерального контроля в сумме 126 млн. </w:t>
      </w:r>
      <w:r w:rsidRPr="00585200">
        <w:rPr>
          <w:rFonts w:ascii="Times New Roman" w:hAnsi="Times New Roman" w:cs="Times New Roman"/>
          <w:color w:val="000000"/>
          <w:sz w:val="28"/>
          <w:szCs w:val="28"/>
          <w:u w:val="single"/>
          <w:lang w:eastAsia="ru-RU"/>
        </w:rPr>
        <w:t>не возмещен</w:t>
      </w:r>
      <w:r w:rsidRPr="00585200">
        <w:rPr>
          <w:rFonts w:ascii="Times New Roman" w:hAnsi="Times New Roman" w:cs="Times New Roman"/>
          <w:color w:val="000000"/>
          <w:sz w:val="28"/>
          <w:szCs w:val="28"/>
          <w:lang w:eastAsia="ru-RU"/>
        </w:rPr>
        <w:t xml:space="preserve"> из федерального бюджета. Данная позиция была поддержана  ЦА ФНС России (</w:t>
      </w:r>
      <w:r w:rsidRPr="00585200">
        <w:rPr>
          <w:rFonts w:ascii="Times New Roman" w:hAnsi="Times New Roman" w:cs="Times New Roman"/>
          <w:i/>
          <w:iCs/>
          <w:color w:val="000000"/>
          <w:sz w:val="28"/>
          <w:szCs w:val="28"/>
          <w:lang w:eastAsia="ru-RU"/>
        </w:rPr>
        <w:t>при подаче жалобы налогоплательщиком</w:t>
      </w:r>
      <w:r w:rsidRPr="00585200">
        <w:rPr>
          <w:rFonts w:ascii="Times New Roman" w:hAnsi="Times New Roman" w:cs="Times New Roman"/>
          <w:color w:val="000000"/>
          <w:sz w:val="28"/>
          <w:szCs w:val="28"/>
          <w:lang w:eastAsia="ru-RU"/>
        </w:rPr>
        <w:t>) и в Кассационном Суде.</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В августе 2018 года по материалам камеральных проверок по НДС возбуждено уголовное дело в отношении должностного лица по ст. 159 УК РФ.</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Со стороны Таможни дополнительно сумма доначисленных таможенных платежей составила свыше  6,5 млн.руб. </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Нужно отметить, что по аналогичной схеме</w:t>
      </w:r>
      <w:r>
        <w:rPr>
          <w:rFonts w:ascii="Times New Roman" w:hAnsi="Times New Roman" w:cs="Times New Roman"/>
          <w:color w:val="000000"/>
          <w:sz w:val="28"/>
          <w:szCs w:val="28"/>
          <w:lang w:eastAsia="ru-RU"/>
        </w:rPr>
        <w:t>,</w:t>
      </w:r>
      <w:r w:rsidRPr="00585200">
        <w:rPr>
          <w:rFonts w:ascii="Times New Roman" w:hAnsi="Times New Roman" w:cs="Times New Roman"/>
          <w:color w:val="000000"/>
          <w:sz w:val="28"/>
          <w:szCs w:val="28"/>
          <w:lang w:eastAsia="ru-RU"/>
        </w:rPr>
        <w:t xml:space="preserve"> доказанной в рамках проведения ВНП, позиция налоговых органов нашего региона поддержана Высшим Арбитражным Судом в марте 2018 года. (</w:t>
      </w:r>
      <w:r w:rsidRPr="00585200">
        <w:rPr>
          <w:rFonts w:ascii="Times New Roman" w:hAnsi="Times New Roman" w:cs="Times New Roman"/>
          <w:i/>
          <w:iCs/>
          <w:color w:val="000000"/>
          <w:sz w:val="28"/>
          <w:szCs w:val="28"/>
          <w:lang w:eastAsia="ru-RU"/>
        </w:rPr>
        <w:t>Определение от 15.03.2018 №310-КГ18-686</w:t>
      </w:r>
      <w:r w:rsidRPr="00585200">
        <w:rPr>
          <w:rFonts w:ascii="Times New Roman" w:hAnsi="Times New Roman" w:cs="Times New Roman"/>
          <w:color w:val="000000"/>
          <w:sz w:val="28"/>
          <w:szCs w:val="28"/>
          <w:lang w:eastAsia="ru-RU"/>
        </w:rPr>
        <w:t>).</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p>
    <w:p w:rsidR="00B60841" w:rsidRDefault="00B60841" w:rsidP="00585200">
      <w:pPr>
        <w:pStyle w:val="BodyTextIndent"/>
        <w:spacing w:after="0"/>
        <w:ind w:left="0" w:firstLine="709"/>
        <w:jc w:val="both"/>
        <w:rPr>
          <w:color w:val="000000"/>
          <w:sz w:val="28"/>
          <w:szCs w:val="28"/>
        </w:rPr>
      </w:pPr>
    </w:p>
    <w:p w:rsidR="00B60841" w:rsidRDefault="00B60841" w:rsidP="00585200">
      <w:pPr>
        <w:pStyle w:val="BodyTextIndent"/>
        <w:spacing w:after="0"/>
        <w:ind w:left="0" w:firstLine="709"/>
        <w:jc w:val="both"/>
        <w:rPr>
          <w:color w:val="000000"/>
          <w:sz w:val="28"/>
          <w:szCs w:val="28"/>
        </w:rPr>
      </w:pPr>
    </w:p>
    <w:p w:rsidR="00B60841" w:rsidRDefault="00B60841" w:rsidP="00585200">
      <w:pPr>
        <w:pStyle w:val="BodyTextIndent"/>
        <w:spacing w:after="0"/>
        <w:ind w:left="0" w:firstLine="709"/>
        <w:jc w:val="both"/>
        <w:rPr>
          <w:color w:val="000000"/>
          <w:sz w:val="28"/>
          <w:szCs w:val="28"/>
        </w:rPr>
      </w:pPr>
    </w:p>
    <w:p w:rsidR="00B60841" w:rsidRDefault="00B60841" w:rsidP="00585200">
      <w:pPr>
        <w:pStyle w:val="BodyTextIndent"/>
        <w:spacing w:after="0"/>
        <w:ind w:left="0" w:firstLine="709"/>
        <w:jc w:val="both"/>
        <w:rPr>
          <w:color w:val="000000"/>
          <w:sz w:val="28"/>
          <w:szCs w:val="28"/>
        </w:rPr>
      </w:pPr>
    </w:p>
    <w:p w:rsidR="00B60841" w:rsidRDefault="00B60841" w:rsidP="00585200">
      <w:pPr>
        <w:pStyle w:val="BodyTextIndent"/>
        <w:spacing w:after="0"/>
        <w:ind w:left="0" w:firstLine="709"/>
        <w:jc w:val="both"/>
        <w:rPr>
          <w:color w:val="000000"/>
          <w:sz w:val="28"/>
          <w:szCs w:val="28"/>
        </w:rPr>
      </w:pPr>
    </w:p>
    <w:p w:rsidR="00B60841" w:rsidRDefault="00B60841" w:rsidP="00585200">
      <w:pPr>
        <w:pStyle w:val="BodyTextIndent"/>
        <w:spacing w:after="0"/>
        <w:ind w:left="0" w:firstLine="709"/>
        <w:jc w:val="both"/>
        <w:rPr>
          <w:color w:val="000000"/>
          <w:sz w:val="28"/>
          <w:szCs w:val="28"/>
        </w:rPr>
      </w:pPr>
    </w:p>
    <w:p w:rsidR="00B60841" w:rsidRDefault="00B60841" w:rsidP="00585200">
      <w:pPr>
        <w:pStyle w:val="BodyTextIndent"/>
        <w:spacing w:after="0"/>
        <w:ind w:left="0" w:firstLine="709"/>
        <w:jc w:val="both"/>
        <w:rPr>
          <w:color w:val="000000"/>
          <w:sz w:val="28"/>
          <w:szCs w:val="28"/>
        </w:rPr>
      </w:pPr>
    </w:p>
    <w:p w:rsidR="00B60841" w:rsidRDefault="00B60841" w:rsidP="00585200">
      <w:pPr>
        <w:pStyle w:val="BodyTextIndent"/>
        <w:spacing w:after="0"/>
        <w:ind w:left="0" w:firstLine="709"/>
        <w:jc w:val="both"/>
        <w:rPr>
          <w:color w:val="000000"/>
          <w:sz w:val="28"/>
          <w:szCs w:val="28"/>
        </w:rPr>
      </w:pPr>
    </w:p>
    <w:p w:rsidR="00B60841" w:rsidRDefault="00B60841" w:rsidP="00585200">
      <w:pPr>
        <w:pStyle w:val="BodyTextIndent"/>
        <w:spacing w:after="0"/>
        <w:ind w:left="0" w:firstLine="709"/>
        <w:jc w:val="both"/>
        <w:rPr>
          <w:color w:val="000000"/>
          <w:sz w:val="28"/>
          <w:szCs w:val="28"/>
        </w:rPr>
      </w:pPr>
    </w:p>
    <w:p w:rsidR="00B60841" w:rsidRPr="00585200" w:rsidRDefault="00B60841" w:rsidP="00585200">
      <w:pPr>
        <w:pStyle w:val="BodyTextIndent"/>
        <w:spacing w:after="0"/>
        <w:ind w:left="0" w:firstLine="709"/>
        <w:jc w:val="both"/>
        <w:rPr>
          <w:color w:val="000000"/>
          <w:sz w:val="28"/>
          <w:szCs w:val="28"/>
          <w:highlight w:val="green"/>
        </w:rPr>
      </w:pPr>
      <w:r w:rsidRPr="00585200">
        <w:rPr>
          <w:color w:val="000000"/>
          <w:sz w:val="28"/>
          <w:szCs w:val="28"/>
        </w:rPr>
        <w:t xml:space="preserve">СЛАЙД №4 </w:t>
      </w:r>
    </w:p>
    <w:p w:rsidR="00B60841" w:rsidRPr="00585200" w:rsidRDefault="00B60841" w:rsidP="00585200">
      <w:pPr>
        <w:pStyle w:val="BodyTextIndent"/>
        <w:spacing w:after="0"/>
        <w:ind w:left="0" w:firstLine="709"/>
        <w:jc w:val="both"/>
        <w:rPr>
          <w:color w:val="000000"/>
          <w:sz w:val="28"/>
          <w:szCs w:val="28"/>
          <w:highlight w:val="green"/>
        </w:rPr>
      </w:pPr>
      <w:r w:rsidRPr="00585200">
        <w:rPr>
          <w:noProof/>
          <w:color w:val="000000"/>
          <w:sz w:val="28"/>
          <w:szCs w:val="28"/>
        </w:rPr>
        <w:pict>
          <v:shape id="Рисунок 6" o:spid="_x0000_i1028" type="#_x0000_t75" style="width:5in;height:270pt;visibility:visible">
            <v:imagedata r:id="rId8" o:title=""/>
          </v:shape>
        </w:pict>
      </w:r>
    </w:p>
    <w:p w:rsidR="00B60841" w:rsidRPr="00585200" w:rsidRDefault="00B60841" w:rsidP="00585200">
      <w:pPr>
        <w:pStyle w:val="BodyTextIndent"/>
        <w:spacing w:after="0"/>
        <w:ind w:left="0" w:firstLine="709"/>
        <w:jc w:val="both"/>
        <w:rPr>
          <w:color w:val="000000"/>
          <w:sz w:val="28"/>
          <w:szCs w:val="28"/>
          <w:highlight w:val="green"/>
        </w:rPr>
      </w:pP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Организация «А» занимается сдачей в аренду железнодорожного транспорта и оборудования, как своего собственного, так и арендуемого у РЖД.  В свою очередь перечисляет денежные средства за аренду и обслуживание ж/д техники.  Организацией «А» заявлено возмещение НДС из бюджета, основная доля вычетов сложилась по услугам обслуживания и аренды выгонов.</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Среди покупателей Организации «А» есть взаимозависимый контрагент Организации «А-1», которое зарегистрировано незадолго до совершения сделки. Проверкой установлено, что руководители данных организаций являются супругами.</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Организации «А» передает по договору аренды Организации «А-1» железнодорожные вагоны, при этом количество и идентификационные характеристики (номера вагонов) в договоре не указаны. Все затраты по обслуживанию сданных в аренду вагонов заявлены в вычетах Организации «А» и не включены в стоимость арендной платы для Организации «А-1».</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Инспекцией в ходе проверки установлено, что у Организации «А-1» отсутствуют трудовые и производственные ресурсы для обслуживания железнодорожной техники, а платежи в адрес обслуживающих организаций отсутствуют.  Следовательно, Организация «А-1» не несет затрат по предоставлению в аренду подвижного состава. </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При анализе движения денежных средств, Организации «А-1» установлено, что от покупателей поступают денежные средства за аренду, в книге продаж отражены счета-фактуры от покупателей, однако, сумма исчисленная к уплате в бюджет сложилась минимальная за счет отражения в вычетах проблемной организации «Фирма-транзитер»: расчеты не производились, численность 1 человек, имущество в собственности отсутствует, доля налоговых вычетов составляет 99%. Фактически «Фирма-транзитер» не оказывала для Организации «А-1» никаких услуг и не поставляла товар.</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Дальше подключается Наша программа АСК НДС-2 и Мы видим, что далее по цепочке поставщиков отражены аналогичные «Фирмы-транзитеры» без трудовых и производственных ресурсов, на 3 звене налогоплательщиками представлены налоговые декларации с «нулевыми» показателями.</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Денежные средства, полученные Организацией «А-1» от покупателей (арендаторов железнодорожной техники) перечисляются на расчетный счет Организацией «А» с назначением платежа «Перечисление по договору займа».</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Таким образом, в ходе камеральной проверки налоговой декларации по НДС в отношении Организации «А», в которой заявлено возмещение НДС из бюджета, установлено следующее. Так как Организация «А-1» не несет расходов по обслуживанию вагонов, а все расходы несет Организация «А», Организацией «А» не перевыставлены данные счета-фактуры либо данная сумма не заложена в договоре аренды. </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Инспекцией по результатам камеральной проверки проверки в адрес налогоплательщика направлен акт с суммой налога отказанной в возмещении. Изучив материалы проверки и собранную доказательную базу Организацией «А» представлена уточненная налоговая декларация с суммой налога к уплате в бюджет.</w:t>
      </w:r>
    </w:p>
    <w:p w:rsidR="00B60841" w:rsidRPr="00585200" w:rsidRDefault="00B60841" w:rsidP="00585200">
      <w:pPr>
        <w:pStyle w:val="BodyTextIndent"/>
        <w:spacing w:after="0"/>
        <w:ind w:left="0" w:firstLine="709"/>
        <w:jc w:val="both"/>
        <w:rPr>
          <w:color w:val="000000"/>
          <w:sz w:val="28"/>
          <w:szCs w:val="28"/>
          <w:highlight w:val="green"/>
        </w:rPr>
      </w:pPr>
    </w:p>
    <w:p w:rsidR="00B60841" w:rsidRPr="00585200" w:rsidRDefault="00B60841" w:rsidP="00585200">
      <w:pPr>
        <w:pStyle w:val="BodyTextIndent"/>
        <w:spacing w:after="0"/>
        <w:ind w:left="0" w:firstLine="709"/>
        <w:jc w:val="both"/>
        <w:rPr>
          <w:color w:val="000000"/>
          <w:sz w:val="28"/>
          <w:szCs w:val="28"/>
        </w:rPr>
      </w:pPr>
      <w:r w:rsidRPr="00585200">
        <w:rPr>
          <w:color w:val="000000"/>
          <w:sz w:val="28"/>
          <w:szCs w:val="28"/>
        </w:rPr>
        <w:t xml:space="preserve">СЛАЙД №5 </w:t>
      </w:r>
    </w:p>
    <w:p w:rsidR="00B60841" w:rsidRPr="00585200" w:rsidRDefault="00B60841" w:rsidP="00585200">
      <w:pPr>
        <w:pStyle w:val="BodyTextIndent"/>
        <w:spacing w:after="0"/>
        <w:ind w:left="0" w:firstLine="709"/>
        <w:jc w:val="both"/>
        <w:rPr>
          <w:color w:val="000000"/>
          <w:sz w:val="28"/>
          <w:szCs w:val="28"/>
        </w:rPr>
      </w:pPr>
      <w:r w:rsidRPr="00585200">
        <w:rPr>
          <w:noProof/>
          <w:color w:val="92D050"/>
          <w:sz w:val="28"/>
          <w:szCs w:val="28"/>
        </w:rPr>
        <w:pict>
          <v:shape id="Рисунок 2" o:spid="_x0000_i1029" type="#_x0000_t75" style="width:5in;height:270pt;visibility:visible">
            <v:imagedata r:id="rId9" o:title=""/>
          </v:shape>
        </w:pic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В рамках камеральной налоговой проверки налоговой декларации по налогу на добавленную стоимость установлено, что налогоплательщиком (Организация «А») заявлено возмещение НДС из бюджета в связи с  осуществлением экспортных операций в Республику Беларусь металлопроката.</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При оценке финансово-хозяйственной деятельности «Организации А» установлены следующе:</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Численность 1 человек, должностное лицо является гражданином РБ и учредителем белорусской организации, в адрес которой осуществляется экспорт. </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В собственности объекты имущества, земельные участки, транспортные средства отсутствуют,  а при осмотре по адресу регистрации проверяемого лица установлено, что сам факт аренды помещения носит формальный характер, так как отдельными  кабинетами и оборудованными рабочими местами для предоставления их в аренду иным  юридическим лицам Арендодатель не располагает (</w:t>
      </w:r>
      <w:r w:rsidRPr="00585200">
        <w:rPr>
          <w:rFonts w:ascii="Times New Roman" w:hAnsi="Times New Roman" w:cs="Times New Roman"/>
          <w:i/>
          <w:iCs/>
          <w:color w:val="000000"/>
          <w:sz w:val="28"/>
          <w:szCs w:val="28"/>
          <w:lang w:eastAsia="ru-RU"/>
        </w:rPr>
        <w:t>отсутствуют офисная мебель, оргтехника, документация</w:t>
      </w:r>
      <w:r w:rsidRPr="00585200">
        <w:rPr>
          <w:rFonts w:ascii="Times New Roman" w:hAnsi="Times New Roman" w:cs="Times New Roman"/>
          <w:color w:val="000000"/>
          <w:sz w:val="28"/>
          <w:szCs w:val="28"/>
          <w:lang w:eastAsia="ru-RU"/>
        </w:rPr>
        <w:t xml:space="preserve">). Организация «А» формально заключен договор аренды и на территории РФ не находится. </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Проверкой доказано, что Товар реализуется покупателю в полном объеме.</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проверяемое лицо не несет транспортных расходов, покупатель из РБ выписывает доверенность белорусскому перевозчику, который забирает товар напрямую у производителей, т.е. от контрагентов   «Организации А». </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из представленных банковских выписок по счетам установлено, что денежные средства поступают на расчетный счет от белорусского покупателя в качестве предоплаты и в полном объеме перечисляются поставщикам реализуемого на экспорт товара; т.е. прослеживается финансовая зависимость;</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наценка на товар, реализуемый на экспорт взаимозависимому лицу минимальная (1-3%);</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096770">
        <w:rPr>
          <w:rFonts w:ascii="Times New Roman" w:hAnsi="Times New Roman" w:cs="Times New Roman"/>
          <w:color w:val="000000"/>
          <w:sz w:val="28"/>
          <w:szCs w:val="28"/>
          <w:lang w:eastAsia="ru-RU"/>
        </w:rPr>
        <w:t xml:space="preserve">По расчетному счету «Организации А» установлено снятие денежных средств </w:t>
      </w:r>
      <w:r w:rsidRPr="00096770">
        <w:rPr>
          <w:rFonts w:ascii="Times New Roman" w:hAnsi="Times New Roman" w:cs="Times New Roman"/>
          <w:b/>
          <w:bCs/>
          <w:color w:val="000000"/>
          <w:sz w:val="28"/>
          <w:szCs w:val="28"/>
          <w:lang w:eastAsia="ru-RU"/>
        </w:rPr>
        <w:t>в банкоматах Республики Беларусь.</w:t>
      </w:r>
      <w:r w:rsidRPr="00585200">
        <w:rPr>
          <w:rFonts w:ascii="Times New Roman" w:hAnsi="Times New Roman" w:cs="Times New Roman"/>
          <w:b/>
          <w:bCs/>
          <w:color w:val="000000"/>
          <w:sz w:val="28"/>
          <w:szCs w:val="28"/>
          <w:lang w:eastAsia="ru-RU"/>
        </w:rPr>
        <w:t xml:space="preserve"> </w:t>
      </w:r>
      <w:r w:rsidRPr="00585200">
        <w:rPr>
          <w:rFonts w:ascii="Times New Roman" w:hAnsi="Times New Roman" w:cs="Times New Roman"/>
          <w:color w:val="000000"/>
          <w:sz w:val="28"/>
          <w:szCs w:val="28"/>
          <w:lang w:eastAsia="ru-RU"/>
        </w:rPr>
        <w:t xml:space="preserve"> </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Взаимоотношения между Организацией А и Организацией Б, подходят под положения, регулируемые в соответствии с гл. 52 Гражданского Кодекса РФ, согласно которой по агентскому договору одна сторона (агент) обязуется за вознаграждение совершать по поручению другой стороны (принципала) юридические и иные действия от своего имени или от имени принципала.</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В действительности первичные документы составлены исключительно в целях создания видимости совершения хозяйственных операций, связанных с движением товара. </w:t>
      </w:r>
    </w:p>
    <w:p w:rsidR="00B60841" w:rsidRPr="00585200" w:rsidRDefault="00B60841" w:rsidP="00585200">
      <w:pPr>
        <w:pStyle w:val="BodyTextIndent"/>
        <w:spacing w:after="0"/>
        <w:ind w:left="0" w:firstLine="709"/>
        <w:jc w:val="both"/>
        <w:rPr>
          <w:color w:val="000000"/>
          <w:sz w:val="28"/>
          <w:szCs w:val="28"/>
        </w:rPr>
      </w:pPr>
      <w:r w:rsidRPr="00585200">
        <w:rPr>
          <w:color w:val="000000"/>
          <w:sz w:val="28"/>
          <w:szCs w:val="28"/>
        </w:rPr>
        <w:t>Данное направление актуально не только в примере с металлопрокатом, а и по другим позициям товара. Т.е. с целью наращивания цены в цепочках документаоборота включаются еще и торговые дома  как показано в левой части слайда и дополнительные цепочки.</w:t>
      </w:r>
    </w:p>
    <w:p w:rsidR="00B60841" w:rsidRPr="00585200" w:rsidRDefault="00B60841" w:rsidP="00585200">
      <w:pPr>
        <w:pStyle w:val="BodyTextIndent"/>
        <w:spacing w:after="0"/>
        <w:ind w:left="0" w:firstLine="709"/>
        <w:jc w:val="both"/>
        <w:rPr>
          <w:color w:val="000000"/>
          <w:sz w:val="28"/>
          <w:szCs w:val="28"/>
        </w:rPr>
      </w:pPr>
      <w:r w:rsidRPr="00585200">
        <w:rPr>
          <w:color w:val="000000"/>
          <w:sz w:val="28"/>
          <w:szCs w:val="28"/>
        </w:rPr>
        <w:t>При доказывании схемы Мы использовали опыт регионов, в частности Позиция налоговых органов поддержана Арбитражным судом северо-западного округа (</w:t>
      </w:r>
      <w:r w:rsidRPr="00585200">
        <w:rPr>
          <w:i/>
          <w:iCs/>
          <w:color w:val="000000"/>
          <w:sz w:val="28"/>
          <w:szCs w:val="28"/>
        </w:rPr>
        <w:t>Санкт Петербург</w:t>
      </w:r>
      <w:r w:rsidRPr="00585200">
        <w:rPr>
          <w:color w:val="000000"/>
          <w:sz w:val="28"/>
          <w:szCs w:val="28"/>
        </w:rPr>
        <w:t>).</w:t>
      </w:r>
    </w:p>
    <w:p w:rsidR="00B60841" w:rsidRPr="00585200" w:rsidRDefault="00B60841" w:rsidP="00585200">
      <w:pPr>
        <w:pStyle w:val="BodyTextIndent"/>
        <w:spacing w:after="0"/>
        <w:ind w:left="0" w:firstLine="709"/>
        <w:jc w:val="both"/>
        <w:rPr>
          <w:color w:val="000000"/>
          <w:sz w:val="28"/>
          <w:szCs w:val="28"/>
        </w:rPr>
      </w:pPr>
      <w:r w:rsidRPr="00585200">
        <w:rPr>
          <w:color w:val="000000"/>
          <w:sz w:val="28"/>
          <w:szCs w:val="28"/>
        </w:rPr>
        <w:t>По результатам проведения мероприятий налогового контроля, налогоплательщиками зарегистрированными на территории Брянской области уже представлены уточненные налоговые декларации. (</w:t>
      </w:r>
      <w:r w:rsidRPr="00585200">
        <w:rPr>
          <w:i/>
          <w:iCs/>
          <w:color w:val="000000"/>
          <w:sz w:val="28"/>
          <w:szCs w:val="28"/>
        </w:rPr>
        <w:t>свыше 2</w:t>
      </w:r>
      <w:r>
        <w:rPr>
          <w:i/>
          <w:iCs/>
          <w:color w:val="000000"/>
          <w:sz w:val="28"/>
          <w:szCs w:val="28"/>
        </w:rPr>
        <w:t xml:space="preserve"> млн </w:t>
      </w:r>
      <w:r w:rsidRPr="00585200">
        <w:rPr>
          <w:i/>
          <w:iCs/>
          <w:color w:val="000000"/>
          <w:sz w:val="28"/>
          <w:szCs w:val="28"/>
        </w:rPr>
        <w:t>руб</w:t>
      </w:r>
      <w:r w:rsidRPr="00585200">
        <w:rPr>
          <w:color w:val="000000"/>
          <w:sz w:val="28"/>
          <w:szCs w:val="28"/>
        </w:rPr>
        <w:t xml:space="preserve">.). </w:t>
      </w:r>
    </w:p>
    <w:p w:rsidR="00B60841" w:rsidRPr="00585200" w:rsidRDefault="00B60841" w:rsidP="00585200">
      <w:pPr>
        <w:pStyle w:val="BodyTextIndent"/>
        <w:spacing w:after="0"/>
        <w:ind w:left="0" w:firstLine="709"/>
        <w:jc w:val="both"/>
        <w:rPr>
          <w:color w:val="000000"/>
          <w:sz w:val="28"/>
          <w:szCs w:val="28"/>
          <w:highlight w:val="green"/>
        </w:rPr>
      </w:pPr>
    </w:p>
    <w:p w:rsidR="00B60841" w:rsidRPr="00096770" w:rsidRDefault="00B60841" w:rsidP="00096770">
      <w:pPr>
        <w:pStyle w:val="BodyTextIndent"/>
        <w:spacing w:after="0"/>
        <w:ind w:left="0" w:firstLine="709"/>
        <w:jc w:val="both"/>
        <w:rPr>
          <w:color w:val="000000"/>
          <w:sz w:val="28"/>
          <w:szCs w:val="28"/>
          <w:u w:val="single"/>
        </w:rPr>
      </w:pPr>
      <w:r w:rsidRPr="00096770">
        <w:rPr>
          <w:color w:val="000000"/>
          <w:sz w:val="28"/>
          <w:szCs w:val="28"/>
          <w:u w:val="single"/>
        </w:rPr>
        <w:t>Следующая схема по фиктивному документообороту.</w:t>
      </w:r>
    </w:p>
    <w:p w:rsidR="00B60841" w:rsidRDefault="00B60841" w:rsidP="00585200">
      <w:pPr>
        <w:pStyle w:val="BodyTextIndent"/>
        <w:spacing w:after="0"/>
        <w:ind w:left="0" w:firstLine="709"/>
        <w:jc w:val="both"/>
        <w:rPr>
          <w:color w:val="000000"/>
          <w:sz w:val="28"/>
          <w:szCs w:val="28"/>
        </w:rPr>
      </w:pPr>
    </w:p>
    <w:p w:rsidR="00B60841" w:rsidRPr="00585200" w:rsidRDefault="00B60841" w:rsidP="00585200">
      <w:pPr>
        <w:pStyle w:val="BodyTextIndent"/>
        <w:spacing w:after="0"/>
        <w:ind w:left="0" w:firstLine="709"/>
        <w:jc w:val="both"/>
        <w:rPr>
          <w:color w:val="92D050"/>
          <w:sz w:val="28"/>
          <w:szCs w:val="28"/>
        </w:rPr>
      </w:pPr>
      <w:r w:rsidRPr="00096770">
        <w:rPr>
          <w:color w:val="000000"/>
          <w:sz w:val="28"/>
          <w:szCs w:val="28"/>
        </w:rPr>
        <w:t xml:space="preserve">СЛАЙД №6 </w:t>
      </w:r>
    </w:p>
    <w:p w:rsidR="00B60841" w:rsidRPr="00585200" w:rsidRDefault="00B60841" w:rsidP="00585200">
      <w:pPr>
        <w:pStyle w:val="BodyTextIndent"/>
        <w:spacing w:after="0"/>
        <w:ind w:left="0" w:firstLine="709"/>
        <w:jc w:val="both"/>
        <w:rPr>
          <w:color w:val="000000"/>
          <w:sz w:val="28"/>
          <w:szCs w:val="28"/>
        </w:rPr>
      </w:pPr>
      <w:r w:rsidRPr="00585200">
        <w:rPr>
          <w:noProof/>
          <w:color w:val="000000"/>
          <w:sz w:val="28"/>
          <w:szCs w:val="28"/>
        </w:rPr>
        <w:pict>
          <v:shape id="Рисунок 1" o:spid="_x0000_i1030" type="#_x0000_t75" style="width:5in;height:270pt;visibility:visible">
            <v:imagedata r:id="rId10" o:title=""/>
          </v:shape>
        </w:pict>
      </w:r>
    </w:p>
    <w:p w:rsidR="00B60841" w:rsidRPr="00585200" w:rsidRDefault="00B60841" w:rsidP="00585200">
      <w:pPr>
        <w:pStyle w:val="BodyTextIndent"/>
        <w:spacing w:after="0"/>
        <w:ind w:left="0" w:firstLine="709"/>
        <w:jc w:val="both"/>
        <w:rPr>
          <w:color w:val="000000"/>
          <w:sz w:val="28"/>
          <w:szCs w:val="28"/>
        </w:rPr>
      </w:pP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По результатам камеральной налоговой проверки по НДС, представленной организацией «А», налоговым органом было установлено завышения вычетов по НДС, что повлекло не исчисление и неуплату налога в бюджет.</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Основанием для отказа в возмещении НДС свыше 7 млн.руб. и доначислении 1,2 млн.руб.послужил вывод налогового органа о невозможности совершения финансово - хозяйственных операций в виду отсутствия всех необходимых для этого ресурсов. Налоговым органом был установлен реальный «выгодополучатель» при совершении сделок. </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Между организациями «А», проверяемый налогоплательщик (Заказчик) и «В» (Исполнитель) 20.05.2016 заключен договор выполнении чартерных и регулярных рейсов на самолетах, находящихся под свидетельством эксплуатанта организации «С». При проведении мероприятий налогового контроля установлено, что для исполнения услуг по договору у организации «В» отсутствовали необходимые трудовые ресурсы, не имелось в собственности воздушных судов, отсутствовала лицензия на осуществлении авиа полётов. </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Кроме того, организация «А» несет все расходы, сопутствующие деятельности по осуществлению авиаперевозок :закуп авиационного топлива, услуги по предполетной уборке и подготовке самолета, оплата диспетчерских услуг, закуп продуктов для питания пассажиров, проживание экипажей самолета в гостинице.</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При этом, в ходе проверки было установлено, что за 7 дней до заключения вышеуказанного договора, 12.05.2016 был также заключен  между организациями «В» и «С», согласно условий которого, воздушное судно типа ЯК-42Д  передано во фрахт с экипажем и техническим персоналом. Кроме того, в соответствии с условиями договора организация «С» самостоятельно несет затраты по аэронавигационному обслуживанию, аэропортовому обслуживанию, заправке воздушного судна авиа ГСМ, затраты по обеспечению бортовым питанием пассажиров и экипажа, а также затраты на размещение в гостинице по маршруту рейса членов экипажа.</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Таким образом, в результате последовательного заключения вышеуказанных договоров обязанность оплаты затрат по обслуживанию субсидируемых рейсов была переложена с организации "С" через организацию «В» на  организацию «А».</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Важно также отметить, что Инспекцией установлено, что по договорам по представлению субсидий на осуществление региональных воздушных перевозок пассажиров с территории Брянской области, заключенных организацией «С»  с  «Росавиацией» и «Департаментом промышленности, транспорта и связи Брянской области» получателем субсидий и авиаперевозчиком выступает именно организация «С» и осуществляет воздушные перевозки пассажиров на воздушном судне в салонах экономического класса.</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В ходе проверки установлены следующие обстоятельства, свидетельствующие о том, что в цепочке вышеуказанных контрагентов  только компания «С» обладала всеми необходимыми ресурсами для осуществления реальной финансово-хозяйственной деятельности, и для непосредственной организации воздушных перевозок пассажиров из г. Брянск без иных посредников, а именно: </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имеет лицензию и сертификат эксплуатанта на воздушные суда, </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располагает воздушными судами и имеет возможность их использовать, </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имеет экипаж, который </w:t>
      </w:r>
      <w:r>
        <w:rPr>
          <w:rFonts w:ascii="Times New Roman" w:hAnsi="Times New Roman" w:cs="Times New Roman"/>
          <w:color w:val="000000"/>
          <w:sz w:val="28"/>
          <w:szCs w:val="28"/>
          <w:lang w:eastAsia="ru-RU"/>
        </w:rPr>
        <w:t>фактически и осуществлял полеты</w:t>
      </w:r>
      <w:r w:rsidRPr="00585200">
        <w:rPr>
          <w:rFonts w:ascii="Times New Roman" w:hAnsi="Times New Roman" w:cs="Times New Roman"/>
          <w:color w:val="000000"/>
          <w:sz w:val="28"/>
          <w:szCs w:val="28"/>
          <w:lang w:eastAsia="ru-RU"/>
        </w:rPr>
        <w:t>,</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имеет ФХД с организацией, осуществляющей реализацию авиабилетов</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является получателем субсидий из федерального и областного бюджета на осуществление воздушных перевозок пассажиров.</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Таким образом, участники хозяйственных отношений создали фиктивный документооборот, главной целью которого являлось получение необоснованной налоговой выгоды в виде минимизации налоговой нагрузки посредством перераспределения обязательств между всеми участниками последовательных сделок, а именно: для организации «А» - возмещение НДС из бюджета, неуплата налога в бюджет с исчисленной реализации товаров (работ, услуг), для организации «С» - уменьшение налоговой базы по реализации услуг в отношении воздушных перевозок, а также получение субсидий, и не восстановление сумм НДС с субсидий ввиду неприменения налоговых вычетов по НДС по приобретению авиа ГСМ и иных услуг.</w:t>
      </w:r>
    </w:p>
    <w:p w:rsidR="00B60841" w:rsidRPr="00585200" w:rsidRDefault="00B60841" w:rsidP="00585200">
      <w:pPr>
        <w:pStyle w:val="BodyTextIndent"/>
        <w:spacing w:after="0"/>
        <w:ind w:left="0" w:firstLine="709"/>
        <w:jc w:val="both"/>
        <w:rPr>
          <w:color w:val="000000"/>
          <w:sz w:val="28"/>
          <w:szCs w:val="28"/>
        </w:rPr>
      </w:pPr>
      <w:r w:rsidRPr="00585200">
        <w:rPr>
          <w:color w:val="000000"/>
          <w:sz w:val="28"/>
          <w:szCs w:val="28"/>
        </w:rPr>
        <w:t>Позиция налогового органа поддержана судами 2-х Инстанций.</w:t>
      </w:r>
    </w:p>
    <w:p w:rsidR="00B60841" w:rsidRPr="00585200" w:rsidRDefault="00B60841" w:rsidP="00585200">
      <w:pPr>
        <w:pStyle w:val="BodyTextIndent"/>
        <w:spacing w:after="0"/>
        <w:ind w:left="0" w:firstLine="709"/>
        <w:jc w:val="both"/>
        <w:rPr>
          <w:color w:val="92D050"/>
          <w:sz w:val="28"/>
          <w:szCs w:val="28"/>
        </w:rPr>
      </w:pPr>
    </w:p>
    <w:p w:rsidR="00B60841" w:rsidRPr="00096770" w:rsidRDefault="00B60841" w:rsidP="00585200">
      <w:pPr>
        <w:pStyle w:val="BodyTextIndent"/>
        <w:spacing w:after="0"/>
        <w:ind w:left="0" w:firstLine="709"/>
        <w:jc w:val="both"/>
        <w:rPr>
          <w:color w:val="000000"/>
          <w:sz w:val="28"/>
          <w:szCs w:val="28"/>
          <w:u w:val="single"/>
        </w:rPr>
      </w:pPr>
      <w:r w:rsidRPr="00096770">
        <w:rPr>
          <w:color w:val="000000"/>
          <w:sz w:val="28"/>
          <w:szCs w:val="28"/>
          <w:u w:val="single"/>
        </w:rPr>
        <w:t>Следующий пример по участию в ФХД фирм «однодневок».</w:t>
      </w:r>
    </w:p>
    <w:p w:rsidR="00B60841" w:rsidRDefault="00B60841" w:rsidP="00585200">
      <w:pPr>
        <w:pStyle w:val="BodyTextIndent"/>
        <w:spacing w:after="0"/>
        <w:ind w:left="0" w:firstLine="709"/>
        <w:jc w:val="both"/>
        <w:rPr>
          <w:color w:val="000000"/>
          <w:sz w:val="28"/>
          <w:szCs w:val="28"/>
        </w:rPr>
      </w:pPr>
    </w:p>
    <w:p w:rsidR="00B60841" w:rsidRPr="00585200" w:rsidRDefault="00B60841" w:rsidP="00585200">
      <w:pPr>
        <w:pStyle w:val="BodyTextIndent"/>
        <w:spacing w:after="0"/>
        <w:ind w:left="0" w:firstLine="709"/>
        <w:jc w:val="both"/>
        <w:rPr>
          <w:color w:val="92D050"/>
          <w:sz w:val="28"/>
          <w:szCs w:val="28"/>
        </w:rPr>
      </w:pPr>
      <w:r w:rsidRPr="00585200">
        <w:rPr>
          <w:color w:val="000000"/>
          <w:sz w:val="28"/>
          <w:szCs w:val="28"/>
        </w:rPr>
        <w:t xml:space="preserve">СЛАЙД №7 </w:t>
      </w:r>
    </w:p>
    <w:p w:rsidR="00B60841" w:rsidRPr="00585200" w:rsidRDefault="00B60841" w:rsidP="00585200">
      <w:pPr>
        <w:pStyle w:val="BodyTextIndent"/>
        <w:spacing w:after="0"/>
        <w:ind w:left="0" w:firstLine="709"/>
        <w:jc w:val="both"/>
        <w:rPr>
          <w:color w:val="000000"/>
          <w:sz w:val="28"/>
          <w:szCs w:val="28"/>
        </w:rPr>
      </w:pPr>
      <w:r w:rsidRPr="00585200">
        <w:rPr>
          <w:noProof/>
          <w:color w:val="000000"/>
          <w:sz w:val="28"/>
          <w:szCs w:val="28"/>
        </w:rPr>
        <w:pict>
          <v:shape id="Рисунок 3" o:spid="_x0000_i1031" type="#_x0000_t75" style="width:5in;height:270pt;visibility:visible">
            <v:imagedata r:id="rId11" o:title=""/>
          </v:shape>
        </w:pic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В ПК АСК НДС-2 сформирован «разрыв» по сделке между двумя хозяйствующими субъектами, зарегистрированными на территории Брянской области. Т.е. контрагент не отразил реализацию по сделке, не исчислил не уплатил НДС в бюджет, тем самым сформировал «разрыв» и не сформировал источник поступления НДС в бюджет.</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В рамках камеральной налоговой проверки налоговой декларации по налогу на добавленную стоимость при исследовании установленных расхождений, по спорной сделке получена информация от налогоплательщика. Им заявлены налоговые вычеты по приобретению запчастей для ремонта собственных железнодорожных вагонов. </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При проведении мероприятий налогового контроля установлено, что условно приобретённые запчасти поставлены от контрагента, имеющего признаки фирмы «однодневки» (</w:t>
      </w:r>
      <w:r w:rsidRPr="00585200">
        <w:rPr>
          <w:rFonts w:ascii="Times New Roman" w:hAnsi="Times New Roman" w:cs="Times New Roman"/>
          <w:i/>
          <w:iCs/>
          <w:color w:val="000000"/>
          <w:sz w:val="28"/>
          <w:szCs w:val="28"/>
          <w:lang w:eastAsia="ru-RU"/>
        </w:rPr>
        <w:t>представление «нулевой» отчетности, отсутствие ресурсов, необходимых для ведения финансово-хозяйственной деятельности, численность 1 человек, отсутствие по месту регистрации, обналичивание денежных средств</w:t>
      </w:r>
      <w:r w:rsidRPr="00585200">
        <w:rPr>
          <w:rFonts w:ascii="Times New Roman" w:hAnsi="Times New Roman" w:cs="Times New Roman"/>
          <w:color w:val="000000"/>
          <w:sz w:val="28"/>
          <w:szCs w:val="28"/>
          <w:lang w:eastAsia="ru-RU"/>
        </w:rPr>
        <w:t xml:space="preserve">). </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Согласно представленных проверяемым налогоплательщиком документов (договора, счета-фактуры, акты выполненных работ, дефектные ведомости), а также пояснений, приобретенные запчасти транспортировались на территорию Республики Беларусь в Минское Депо для осуществления ремонта его ж/д вагонов находящихся там на запасных путях.</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При проверке сведений по ИП, осуществляющих перевозку ж/д запчастей в г. Минск (</w:t>
      </w:r>
      <w:r w:rsidRPr="00585200">
        <w:rPr>
          <w:rFonts w:ascii="Times New Roman" w:hAnsi="Times New Roman" w:cs="Times New Roman"/>
          <w:i/>
          <w:iCs/>
          <w:color w:val="000000"/>
          <w:sz w:val="28"/>
          <w:szCs w:val="28"/>
          <w:lang w:eastAsia="ru-RU"/>
        </w:rPr>
        <w:t>где фактически находились ж/д вагоны</w:t>
      </w:r>
      <w:r w:rsidRPr="00585200">
        <w:rPr>
          <w:rFonts w:ascii="Times New Roman" w:hAnsi="Times New Roman" w:cs="Times New Roman"/>
          <w:color w:val="000000"/>
          <w:sz w:val="28"/>
          <w:szCs w:val="28"/>
          <w:lang w:eastAsia="ru-RU"/>
        </w:rPr>
        <w:t>) установлено, что водителями даны ложные показания о фактическом осуществлении перевозок и пересечении границы, так как собственники транспортных средств опровергли факт сдачи автомобилей в аренду (в пользование), а также об отсутствии заключенных договоров с Нашим проверяемым налогоплательщиком.</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Важно отметить, что при получении информации, полученной в рамках обмена между налоговыми органами Российской Федерации и Республики Беларусь, установлено, что Минское отделение белорусской ж/д дороги в рамках заключенного договора на ремонт вагонов, не получало б/у запчасти, а также вагоны были в исправном состоянии и не требовали планового ремонта.</w:t>
      </w:r>
    </w:p>
    <w:p w:rsidR="00B60841" w:rsidRPr="00585200" w:rsidRDefault="00B60841" w:rsidP="00585200">
      <w:pPr>
        <w:spacing w:after="0" w:line="240" w:lineRule="auto"/>
        <w:ind w:firstLine="709"/>
        <w:jc w:val="both"/>
        <w:rPr>
          <w:rFonts w:ascii="Times New Roman" w:hAnsi="Times New Roman" w:cs="Times New Roman"/>
          <w:b/>
          <w:bCs/>
          <w:color w:val="000000"/>
          <w:sz w:val="28"/>
          <w:szCs w:val="28"/>
          <w:lang w:eastAsia="ru-RU"/>
        </w:rPr>
      </w:pPr>
      <w:r w:rsidRPr="00585200">
        <w:rPr>
          <w:rFonts w:ascii="Times New Roman" w:hAnsi="Times New Roman" w:cs="Times New Roman"/>
          <w:color w:val="000000"/>
          <w:sz w:val="28"/>
          <w:szCs w:val="28"/>
          <w:lang w:eastAsia="ru-RU"/>
        </w:rPr>
        <w:t xml:space="preserve">Инспекцией составлен акт по результатам КП по ст.54.1 НК РФ, </w:t>
      </w:r>
      <w:r w:rsidRPr="00585200">
        <w:rPr>
          <w:rFonts w:ascii="Times New Roman" w:hAnsi="Times New Roman" w:cs="Times New Roman"/>
          <w:b/>
          <w:bCs/>
          <w:color w:val="000000"/>
          <w:sz w:val="28"/>
          <w:szCs w:val="28"/>
          <w:lang w:eastAsia="ru-RU"/>
        </w:rPr>
        <w:t>однако налогоплательщиком скорректированы налоговые обязательства и сдана УНД с суммой налога к доплате в бюджет свыше 2</w:t>
      </w:r>
      <w:r>
        <w:rPr>
          <w:rFonts w:ascii="Times New Roman" w:hAnsi="Times New Roman" w:cs="Times New Roman"/>
          <w:b/>
          <w:bCs/>
          <w:color w:val="000000"/>
          <w:sz w:val="28"/>
          <w:szCs w:val="28"/>
          <w:lang w:eastAsia="ru-RU"/>
        </w:rPr>
        <w:t xml:space="preserve"> млн </w:t>
      </w:r>
      <w:r w:rsidRPr="00585200">
        <w:rPr>
          <w:rFonts w:ascii="Times New Roman" w:hAnsi="Times New Roman" w:cs="Times New Roman"/>
          <w:b/>
          <w:bCs/>
          <w:color w:val="000000"/>
          <w:sz w:val="28"/>
          <w:szCs w:val="28"/>
          <w:lang w:eastAsia="ru-RU"/>
        </w:rPr>
        <w:t>руб.</w:t>
      </w:r>
    </w:p>
    <w:p w:rsidR="00B60841" w:rsidRPr="00585200" w:rsidRDefault="00B60841" w:rsidP="00585200">
      <w:pPr>
        <w:spacing w:after="0" w:line="240" w:lineRule="auto"/>
        <w:ind w:firstLine="709"/>
        <w:jc w:val="both"/>
        <w:rPr>
          <w:rFonts w:ascii="Times New Roman" w:hAnsi="Times New Roman" w:cs="Times New Roman"/>
          <w:b/>
          <w:bCs/>
          <w:color w:val="000000"/>
          <w:sz w:val="28"/>
          <w:szCs w:val="28"/>
          <w:lang w:eastAsia="ru-RU"/>
        </w:rPr>
      </w:pPr>
      <w:r w:rsidRPr="00585200">
        <w:rPr>
          <w:rFonts w:ascii="Times New Roman" w:hAnsi="Times New Roman" w:cs="Times New Roman"/>
          <w:b/>
          <w:bCs/>
          <w:color w:val="000000"/>
          <w:sz w:val="28"/>
          <w:szCs w:val="28"/>
          <w:lang w:eastAsia="ru-RU"/>
        </w:rPr>
        <w:t>Подведя итог, первой части своего выступления сказать, что легко доказать схему, я отвечу =  нет! Это сложный процесс со своими нюансами в каждой проверке.</w:t>
      </w:r>
    </w:p>
    <w:p w:rsidR="00B60841" w:rsidRPr="00585200" w:rsidRDefault="00B60841" w:rsidP="00585200">
      <w:pPr>
        <w:spacing w:after="0" w:line="240" w:lineRule="auto"/>
        <w:ind w:firstLine="709"/>
        <w:jc w:val="both"/>
        <w:rPr>
          <w:rFonts w:ascii="Times New Roman" w:hAnsi="Times New Roman" w:cs="Times New Roman"/>
          <w:i/>
          <w:iCs/>
          <w:color w:val="000000"/>
          <w:sz w:val="28"/>
          <w:szCs w:val="28"/>
          <w:lang w:eastAsia="ru-RU"/>
        </w:rPr>
      </w:pPr>
      <w:r w:rsidRPr="00585200">
        <w:rPr>
          <w:rFonts w:ascii="Times New Roman" w:hAnsi="Times New Roman" w:cs="Times New Roman"/>
          <w:color w:val="000000"/>
          <w:sz w:val="28"/>
          <w:szCs w:val="28"/>
          <w:lang w:eastAsia="ru-RU"/>
        </w:rPr>
        <w:t>В 2019 году Мы сохраним положительный тренд межведомственного взаимодействия по уже наработанным в 2018 году направлениям.</w:t>
      </w:r>
    </w:p>
    <w:p w:rsidR="00B60841" w:rsidRPr="00585200" w:rsidRDefault="00B60841" w:rsidP="00585200">
      <w:pPr>
        <w:tabs>
          <w:tab w:val="left" w:pos="1134"/>
        </w:tabs>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Скоординированные действия налоговых, таможенных и правоохранительных  органов позволят оперативно выявлять зоны налогового риска, сформировать качественную доказательственную базу, что создаст серьезный инструмент, побуждающий налогоплательщиков к добровольному отказу от использования сомнительных схем. Как и в примерах которые сегодня Мы с Вами рассмотрели.</w:t>
      </w:r>
    </w:p>
    <w:p w:rsidR="00B60841" w:rsidRPr="00585200" w:rsidRDefault="00B60841" w:rsidP="00585200">
      <w:pPr>
        <w:spacing w:after="0" w:line="240" w:lineRule="auto"/>
        <w:ind w:firstLine="709"/>
        <w:jc w:val="both"/>
        <w:rPr>
          <w:rFonts w:ascii="Times New Roman" w:hAnsi="Times New Roman" w:cs="Times New Roman"/>
          <w:sz w:val="28"/>
          <w:szCs w:val="28"/>
        </w:rPr>
      </w:pP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Pr>
          <w:rFonts w:ascii="Times New Roman" w:hAnsi="Times New Roman" w:cs="Times New Roman"/>
          <w:b/>
          <w:bCs/>
          <w:color w:val="000000"/>
          <w:sz w:val="28"/>
          <w:szCs w:val="28"/>
          <w:lang w:eastAsia="ru-RU"/>
        </w:rPr>
        <w:t xml:space="preserve"> </w:t>
      </w:r>
      <w:r w:rsidRPr="00585200">
        <w:rPr>
          <w:rFonts w:ascii="Times New Roman" w:hAnsi="Times New Roman" w:cs="Times New Roman"/>
          <w:b/>
          <w:bCs/>
          <w:color w:val="000000"/>
          <w:sz w:val="28"/>
          <w:szCs w:val="28"/>
          <w:lang w:eastAsia="ru-RU"/>
        </w:rPr>
        <w:t xml:space="preserve">Переходя ко второй части доклада это  «Риск ориентированный подход при проведении камеральных налоговых проверок» </w:t>
      </w:r>
      <w:r w:rsidRPr="00585200">
        <w:rPr>
          <w:rFonts w:ascii="Times New Roman" w:hAnsi="Times New Roman" w:cs="Times New Roman"/>
          <w:color w:val="000000"/>
          <w:sz w:val="28"/>
          <w:szCs w:val="28"/>
          <w:lang w:eastAsia="ru-RU"/>
        </w:rPr>
        <w:t>Важно отметить, что, цель Камеральной проверки – обнаружить и предотвратить нарушения в сфере налогового законодательства.</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Она проводится без непосредственного выезда инспектора к налогоплательщику, в ходе проверки изучаются только представленные самостоятельно плательщиками в инспекцию декларации.</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sz w:val="28"/>
          <w:szCs w:val="28"/>
        </w:rPr>
        <w:t xml:space="preserve">  </w:t>
      </w:r>
      <w:r w:rsidRPr="00585200">
        <w:rPr>
          <w:rFonts w:ascii="Times New Roman" w:hAnsi="Times New Roman" w:cs="Times New Roman"/>
          <w:color w:val="000000"/>
          <w:sz w:val="28"/>
          <w:szCs w:val="28"/>
          <w:lang w:eastAsia="ru-RU"/>
        </w:rPr>
        <w:t>При регистрации налоговой декларации в  ресурсе АСК «НДС-2» который позволяет отслеживать товарные потоки налогоплательщиков, и осуществлять контроль за каждой операцией, облагаемой НДС,  формируются расхождения по результатам сопоставления данных контрагентов всеми участниками сделки. В адрес налогоплательщика направляется автотребование о представлении пояснений в отношении выявленных расхождений.    А с учетом того, что вся информация сейчас направляется по ТКС, сигнал о наличии не сопоставления или разрыва, организация получает незамедлительно.</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Принцип риск-ориентированного подхода очень прост: все налогоплательщики с помощью АСК «НДС-2» в автоматическом режиме на основании имеющихся у налогового органа сведений распределены по группам риска совершения налоговых правонарушений - высокой (</w:t>
      </w:r>
      <w:r w:rsidRPr="00585200">
        <w:rPr>
          <w:rFonts w:ascii="Times New Roman" w:hAnsi="Times New Roman" w:cs="Times New Roman"/>
          <w:i/>
          <w:iCs/>
          <w:color w:val="000000"/>
          <w:sz w:val="28"/>
          <w:szCs w:val="28"/>
          <w:lang w:eastAsia="ru-RU"/>
        </w:rPr>
        <w:t>с усиленным контролем</w:t>
      </w:r>
      <w:r w:rsidRPr="00585200">
        <w:rPr>
          <w:rFonts w:ascii="Times New Roman" w:hAnsi="Times New Roman" w:cs="Times New Roman"/>
          <w:color w:val="000000"/>
          <w:sz w:val="28"/>
          <w:szCs w:val="28"/>
          <w:lang w:eastAsia="ru-RU"/>
        </w:rPr>
        <w:t>), средней (</w:t>
      </w:r>
      <w:r w:rsidRPr="00585200">
        <w:rPr>
          <w:rFonts w:ascii="Times New Roman" w:hAnsi="Times New Roman" w:cs="Times New Roman"/>
          <w:i/>
          <w:iCs/>
          <w:color w:val="000000"/>
          <w:sz w:val="28"/>
          <w:szCs w:val="28"/>
          <w:lang w:eastAsia="ru-RU"/>
        </w:rPr>
        <w:t>с обычным контролем</w:t>
      </w:r>
      <w:r w:rsidRPr="00585200">
        <w:rPr>
          <w:rFonts w:ascii="Times New Roman" w:hAnsi="Times New Roman" w:cs="Times New Roman"/>
          <w:color w:val="000000"/>
          <w:sz w:val="28"/>
          <w:szCs w:val="28"/>
          <w:lang w:eastAsia="ru-RU"/>
        </w:rPr>
        <w:t>) и низкой (</w:t>
      </w:r>
      <w:r w:rsidRPr="00585200">
        <w:rPr>
          <w:rFonts w:ascii="Times New Roman" w:hAnsi="Times New Roman" w:cs="Times New Roman"/>
          <w:i/>
          <w:iCs/>
          <w:color w:val="000000"/>
          <w:sz w:val="28"/>
          <w:szCs w:val="28"/>
          <w:lang w:eastAsia="ru-RU"/>
        </w:rPr>
        <w:t>с упрощенным контролем</w:t>
      </w:r>
      <w:r w:rsidRPr="00585200">
        <w:rPr>
          <w:rFonts w:ascii="Times New Roman" w:hAnsi="Times New Roman" w:cs="Times New Roman"/>
          <w:color w:val="000000"/>
          <w:sz w:val="28"/>
          <w:szCs w:val="28"/>
          <w:lang w:eastAsia="ru-RU"/>
        </w:rPr>
        <w:t xml:space="preserve">). </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b/>
          <w:bCs/>
          <w:color w:val="000000"/>
          <w:sz w:val="28"/>
          <w:szCs w:val="28"/>
          <w:lang w:eastAsia="ru-RU"/>
        </w:rPr>
      </w:pPr>
      <w:r w:rsidRPr="00585200">
        <w:rPr>
          <w:rFonts w:ascii="Times New Roman" w:hAnsi="Times New Roman" w:cs="Times New Roman"/>
          <w:color w:val="000000"/>
          <w:sz w:val="28"/>
          <w:szCs w:val="28"/>
          <w:lang w:eastAsia="ru-RU"/>
        </w:rPr>
        <w:t xml:space="preserve">В основе распределения - 84 критерия, актуализация которых ведется постоянно.  </w:t>
      </w:r>
      <w:r w:rsidRPr="00585200">
        <w:rPr>
          <w:rFonts w:ascii="Times New Roman" w:hAnsi="Times New Roman" w:cs="Times New Roman"/>
          <w:b/>
          <w:bCs/>
          <w:color w:val="000000"/>
          <w:sz w:val="28"/>
          <w:szCs w:val="28"/>
          <w:lang w:eastAsia="ru-RU"/>
        </w:rPr>
        <w:t>Подробнее чуть коснусь критериев риска:</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highlight w:val="red"/>
          <w:lang w:eastAsia="ru-RU"/>
        </w:rPr>
        <w:t>Красный</w:t>
      </w:r>
      <w:r w:rsidRPr="00585200">
        <w:rPr>
          <w:rFonts w:ascii="Times New Roman" w:hAnsi="Times New Roman" w:cs="Times New Roman"/>
          <w:color w:val="000000"/>
          <w:sz w:val="28"/>
          <w:szCs w:val="28"/>
          <w:lang w:eastAsia="ru-RU"/>
        </w:rPr>
        <w:t xml:space="preserve"> – высокий риск, сразу присваивается в случае создания организации и заявлении на возмещение НДС в первом  налоговом периоде, в случае если в последующих периодах удельный вес вычетов составляет 95-99,9 %; минимальная сумма налога  к уплате при значительных оборотах, отсутствует численность или 1 человек, создание организации учредителями и руководителями имеющими признак «массовый», отсутствие по месту регистрации, транзитных характер движения денежных средств и выявление фактов обналичивания денежных средств и своевременная уплата НДС в бюджет, не своевременное представление отчетности и документов в рамках ст. 88, 93, ст.93.1Нк, не явка в Инспекцию   и т.д.</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highlight w:val="yellow"/>
          <w:lang w:eastAsia="ru-RU"/>
        </w:rPr>
        <w:t>Желтый -</w:t>
      </w:r>
      <w:r w:rsidRPr="00585200">
        <w:rPr>
          <w:rFonts w:ascii="Times New Roman" w:hAnsi="Times New Roman" w:cs="Times New Roman"/>
          <w:color w:val="000000"/>
          <w:sz w:val="28"/>
          <w:szCs w:val="28"/>
          <w:lang w:eastAsia="ru-RU"/>
        </w:rPr>
        <w:t xml:space="preserve"> средний риск, незначительная численность 2 - 3  человека, из квартала в квартал заявляет возмещение НДС, что влияет конечно на удельный вес вычетов, формирование цепочек операций с проблемными контрагентами и др.</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highlight w:val="green"/>
          <w:lang w:eastAsia="ru-RU"/>
        </w:rPr>
        <w:t>Зеленый</w:t>
      </w:r>
      <w:r w:rsidRPr="00585200">
        <w:rPr>
          <w:rFonts w:ascii="Times New Roman" w:hAnsi="Times New Roman" w:cs="Times New Roman"/>
          <w:color w:val="000000"/>
          <w:sz w:val="28"/>
          <w:szCs w:val="28"/>
          <w:lang w:eastAsia="ru-RU"/>
        </w:rPr>
        <w:t xml:space="preserve"> – низкий риск , это наличие численности, объектов недвижимости, транспортных средств, земельных участков, постоянное нахождение по месту регистрации (возможно наличие обособленного подразделения где может осуществляться производственная или оптовая деятельность), низкий удельный  налоговых вычетов (которые определены в соответствии с концепцией планирования – 12 общедоступных критериев (89 для производителей), своевременная уплата НДС в бюджет, своевременное представление отчетности и документов в рамках ст. 88, 93, ст.93.1Нк РФ,   и т.д.</w:t>
      </w:r>
    </w:p>
    <w:p w:rsidR="00B60841" w:rsidRPr="00585200" w:rsidRDefault="00B60841" w:rsidP="00585200">
      <w:pPr>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Каждый критерий имеет свое значение и свою бальность.</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В 2015 году мы стартовали с довольно высокой долей налогоплательщиков, не исполняющих свои налоговые обязательства. </w:t>
      </w:r>
    </w:p>
    <w:p w:rsidR="00B60841"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p>
    <w:p w:rsidR="00B60841"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p>
    <w:p w:rsidR="00B60841"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p>
    <w:p w:rsidR="00B60841"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СЛАЙД </w:t>
      </w:r>
      <w:r>
        <w:rPr>
          <w:rFonts w:ascii="Times New Roman" w:hAnsi="Times New Roman" w:cs="Times New Roman"/>
          <w:color w:val="000000"/>
          <w:sz w:val="28"/>
          <w:szCs w:val="28"/>
          <w:lang w:eastAsia="ru-RU"/>
        </w:rPr>
        <w:t>№</w:t>
      </w:r>
      <w:r w:rsidRPr="00585200">
        <w:rPr>
          <w:rFonts w:ascii="Times New Roman" w:hAnsi="Times New Roman" w:cs="Times New Roman"/>
          <w:color w:val="000000"/>
          <w:sz w:val="28"/>
          <w:szCs w:val="28"/>
          <w:lang w:eastAsia="ru-RU"/>
        </w:rPr>
        <w:t>8</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noProof/>
          <w:color w:val="000000"/>
          <w:sz w:val="28"/>
          <w:szCs w:val="28"/>
          <w:lang w:eastAsia="ru-RU"/>
        </w:rPr>
        <w:pict>
          <v:shape id="Рисунок 7" o:spid="_x0000_i1032" type="#_x0000_t75" style="width:5in;height:270pt;visibility:visible">
            <v:imagedata r:id="rId12" o:title=""/>
          </v:shape>
        </w:pic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Теперь же количество высокорисковых организаций, функционирующих в теневом секторе экономики, сокращается, а количество налогоплательщиков, добросовестно исполняющих свои налоговые обязательства, наоборот, увеличивается. </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То есть благодаря совместным усилиям налоговых органов и налогоплательщиков подконтрольная среда обеляется с точки зрения субъектного наполнения.</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Этому способствует как желание самих налогоплательщиков не иметь контактов с непрозрачными контрагентами, так и работа контрольного блока. </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Ключевыми показателями эффективности  теперь являются не суммы доначисленного налога,  количество и суммы отказов в возмещении НДС, а количество и суммы налоговых разрывов по всем облагаемым НДС операциям (</w:t>
      </w:r>
      <w:r w:rsidRPr="00585200">
        <w:rPr>
          <w:rFonts w:ascii="Times New Roman" w:hAnsi="Times New Roman" w:cs="Times New Roman"/>
          <w:i/>
          <w:iCs/>
          <w:color w:val="000000"/>
          <w:sz w:val="28"/>
          <w:szCs w:val="28"/>
          <w:lang w:eastAsia="ru-RU"/>
        </w:rPr>
        <w:t>по которым есть вычеты, но не уплачен налог</w:t>
      </w:r>
      <w:r w:rsidRPr="00585200">
        <w:rPr>
          <w:rFonts w:ascii="Times New Roman" w:hAnsi="Times New Roman" w:cs="Times New Roman"/>
          <w:color w:val="000000"/>
          <w:sz w:val="28"/>
          <w:szCs w:val="28"/>
          <w:lang w:eastAsia="ru-RU"/>
        </w:rPr>
        <w:t>).</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Мы постепенно отходим от принципа оценки каждой организации в отдельности, переходим к оценке бизнес-периметра. То есть для нас стали более важны окружающая организацию бизнес-среда, ее контрагенты. Именно на это нацелены различные модели налогового администрирования. </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b/>
          <w:bCs/>
          <w:color w:val="000000"/>
          <w:sz w:val="28"/>
          <w:szCs w:val="28"/>
          <w:lang w:eastAsia="ru-RU"/>
        </w:rPr>
      </w:pPr>
      <w:r w:rsidRPr="00585200">
        <w:rPr>
          <w:rFonts w:ascii="Times New Roman" w:hAnsi="Times New Roman" w:cs="Times New Roman"/>
          <w:color w:val="000000"/>
          <w:sz w:val="28"/>
          <w:szCs w:val="28"/>
          <w:lang w:eastAsia="ru-RU"/>
        </w:rPr>
        <w:t xml:space="preserve">       А Система АСК «НДС -2» позволяет автоматически сопоставлять данные контрагентов и осуществлять контрольные функции, основываясь на риск-ориентированном подходе </w:t>
      </w:r>
      <w:r w:rsidRPr="00585200">
        <w:rPr>
          <w:rFonts w:ascii="Times New Roman" w:hAnsi="Times New Roman" w:cs="Times New Roman"/>
          <w:b/>
          <w:bCs/>
          <w:color w:val="000000"/>
          <w:sz w:val="28"/>
          <w:szCs w:val="28"/>
          <w:lang w:eastAsia="ru-RU"/>
        </w:rPr>
        <w:t xml:space="preserve">не мешая работе добросовестных налогоплательщиков. </w:t>
      </w:r>
    </w:p>
    <w:p w:rsidR="00B60841"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О чем и свидетельствует рост НДС с налогооблагаемой базы   на</w:t>
      </w:r>
      <w:r>
        <w:rPr>
          <w:rFonts w:ascii="Times New Roman" w:hAnsi="Times New Roman" w:cs="Times New Roman"/>
          <w:color w:val="000000"/>
          <w:sz w:val="28"/>
          <w:szCs w:val="28"/>
          <w:lang w:eastAsia="ru-RU"/>
        </w:rPr>
        <w:t xml:space="preserve"> 6,5 млрд</w:t>
      </w:r>
      <w:r w:rsidRPr="00585200">
        <w:rPr>
          <w:rFonts w:ascii="Times New Roman" w:hAnsi="Times New Roman" w:cs="Times New Roman"/>
          <w:color w:val="000000"/>
          <w:sz w:val="28"/>
          <w:szCs w:val="28"/>
          <w:lang w:eastAsia="ru-RU"/>
        </w:rPr>
        <w:t xml:space="preserve"> руб. </w:t>
      </w:r>
    </w:p>
    <w:p w:rsidR="00B60841"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p>
    <w:p w:rsidR="00B60841"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p>
    <w:p w:rsidR="00B60841"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Pr>
          <w:rFonts w:ascii="Times New Roman" w:hAnsi="Times New Roman" w:cs="Times New Roman"/>
          <w:color w:val="000000"/>
          <w:sz w:val="28"/>
          <w:szCs w:val="28"/>
          <w:lang w:eastAsia="ru-RU"/>
        </w:rPr>
        <w:t>СЛАЙД №</w:t>
      </w:r>
      <w:r w:rsidRPr="00585200">
        <w:rPr>
          <w:rFonts w:ascii="Times New Roman" w:hAnsi="Times New Roman" w:cs="Times New Roman"/>
          <w:color w:val="000000"/>
          <w:sz w:val="28"/>
          <w:szCs w:val="28"/>
          <w:lang w:eastAsia="ru-RU"/>
        </w:rPr>
        <w:t>9</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noProof/>
          <w:color w:val="000000"/>
          <w:sz w:val="28"/>
          <w:szCs w:val="28"/>
          <w:lang w:eastAsia="ru-RU"/>
        </w:rPr>
        <w:pict>
          <v:shape id="Рисунок 8" o:spid="_x0000_i1033" type="#_x0000_t75" style="width:5in;height:270pt;visibility:visible">
            <v:imagedata r:id="rId13" o:title=""/>
          </v:shape>
        </w:pic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Добровольное уточнение своих налоговых обязательств налогоплательщиками, а это дополнительное поступление НДС в бюджет и самостоятельный отказ от возмещения НДС из бюджета.</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w:t>
      </w:r>
      <w:r w:rsidRPr="00585200">
        <w:rPr>
          <w:rFonts w:ascii="Times New Roman" w:hAnsi="Times New Roman" w:cs="Times New Roman"/>
          <w:b/>
          <w:bCs/>
          <w:color w:val="000000"/>
          <w:sz w:val="28"/>
          <w:szCs w:val="28"/>
          <w:lang w:eastAsia="ru-RU"/>
        </w:rPr>
        <w:t>Если говорить о  планах ФНС России</w:t>
      </w:r>
      <w:r w:rsidRPr="00585200">
        <w:rPr>
          <w:rFonts w:ascii="Times New Roman" w:hAnsi="Times New Roman" w:cs="Times New Roman"/>
          <w:color w:val="000000"/>
          <w:sz w:val="28"/>
          <w:szCs w:val="28"/>
          <w:lang w:eastAsia="ru-RU"/>
        </w:rPr>
        <w:t xml:space="preserve"> в отношении дальнейшего развития инструментов налогового контроля, то они включает в себя:</w:t>
      </w:r>
    </w:p>
    <w:p w:rsidR="00B60841" w:rsidRPr="00585200" w:rsidRDefault="00B60841" w:rsidP="008B3362">
      <w:pPr>
        <w:numPr>
          <w:ilvl w:val="0"/>
          <w:numId w:val="5"/>
        </w:numPr>
        <w:autoSpaceDE w:val="0"/>
        <w:autoSpaceDN w:val="0"/>
        <w:adjustRightInd w:val="0"/>
        <w:spacing w:after="0" w:line="240" w:lineRule="auto"/>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создание национальной системы прослеживаемости товаров;</w:t>
      </w:r>
    </w:p>
    <w:p w:rsidR="00B60841" w:rsidRPr="00585200" w:rsidRDefault="00B60841" w:rsidP="008B3362">
      <w:pPr>
        <w:numPr>
          <w:ilvl w:val="0"/>
          <w:numId w:val="5"/>
        </w:numPr>
        <w:autoSpaceDE w:val="0"/>
        <w:autoSpaceDN w:val="0"/>
        <w:adjustRightInd w:val="0"/>
        <w:spacing w:after="0" w:line="240" w:lineRule="auto"/>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совмещение товарного и денежного потоков;</w:t>
      </w:r>
    </w:p>
    <w:p w:rsidR="00B60841" w:rsidRPr="00585200" w:rsidRDefault="00B60841" w:rsidP="008B3362">
      <w:pPr>
        <w:numPr>
          <w:ilvl w:val="0"/>
          <w:numId w:val="5"/>
        </w:numPr>
        <w:autoSpaceDE w:val="0"/>
        <w:autoSpaceDN w:val="0"/>
        <w:adjustRightInd w:val="0"/>
        <w:spacing w:after="0" w:line="240" w:lineRule="auto"/>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интеграция АСК </w:t>
      </w:r>
      <w:r>
        <w:rPr>
          <w:rFonts w:ascii="Times New Roman" w:hAnsi="Times New Roman" w:cs="Times New Roman"/>
          <w:color w:val="000000"/>
          <w:sz w:val="28"/>
          <w:szCs w:val="28"/>
          <w:lang w:eastAsia="ru-RU"/>
        </w:rPr>
        <w:t>«НДС-2»</w:t>
      </w:r>
      <w:r w:rsidRPr="00585200">
        <w:rPr>
          <w:rFonts w:ascii="Times New Roman" w:hAnsi="Times New Roman" w:cs="Times New Roman"/>
          <w:color w:val="000000"/>
          <w:sz w:val="28"/>
          <w:szCs w:val="28"/>
          <w:lang w:eastAsia="ru-RU"/>
        </w:rPr>
        <w:t>,</w:t>
      </w:r>
      <w:r>
        <w:rPr>
          <w:rFonts w:ascii="Times New Roman" w:hAnsi="Times New Roman" w:cs="Times New Roman"/>
          <w:color w:val="000000"/>
          <w:sz w:val="28"/>
          <w:szCs w:val="28"/>
          <w:lang w:eastAsia="ru-RU"/>
        </w:rPr>
        <w:t xml:space="preserve"> ИР «Маркировка»</w:t>
      </w:r>
      <w:r w:rsidRPr="00585200">
        <w:rPr>
          <w:rFonts w:ascii="Times New Roman" w:hAnsi="Times New Roman" w:cs="Times New Roman"/>
          <w:color w:val="000000"/>
          <w:sz w:val="28"/>
          <w:szCs w:val="28"/>
          <w:lang w:eastAsia="ru-RU"/>
        </w:rPr>
        <w:t xml:space="preserve"> и</w:t>
      </w:r>
      <w:r>
        <w:rPr>
          <w:rFonts w:ascii="Times New Roman" w:hAnsi="Times New Roman" w:cs="Times New Roman"/>
          <w:color w:val="000000"/>
          <w:sz w:val="28"/>
          <w:szCs w:val="28"/>
          <w:lang w:eastAsia="ru-RU"/>
        </w:rPr>
        <w:t xml:space="preserve"> АСК «</w:t>
      </w:r>
      <w:r w:rsidRPr="00585200">
        <w:rPr>
          <w:rFonts w:ascii="Times New Roman" w:hAnsi="Times New Roman" w:cs="Times New Roman"/>
          <w:color w:val="000000"/>
          <w:sz w:val="28"/>
          <w:szCs w:val="28"/>
          <w:lang w:eastAsia="ru-RU"/>
        </w:rPr>
        <w:t>ККТ</w:t>
      </w:r>
      <w:r>
        <w:rPr>
          <w:rFonts w:ascii="Times New Roman" w:hAnsi="Times New Roman" w:cs="Times New Roman"/>
          <w:color w:val="000000"/>
          <w:sz w:val="28"/>
          <w:szCs w:val="28"/>
          <w:lang w:eastAsia="ru-RU"/>
        </w:rPr>
        <w:t>»</w:t>
      </w:r>
      <w:r w:rsidRPr="00585200">
        <w:rPr>
          <w:rFonts w:ascii="Times New Roman" w:hAnsi="Times New Roman" w:cs="Times New Roman"/>
          <w:color w:val="000000"/>
          <w:sz w:val="28"/>
          <w:szCs w:val="28"/>
          <w:lang w:eastAsia="ru-RU"/>
        </w:rPr>
        <w:t>.</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В нашей  системе  сейчас отражаются общие суммы НДС-оборота по записям  из счетов-фактур, без детализации наименований товаров.</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Информационный ресурс «Маркировка» и товарные позиции в кассовых чеках, сведения о которых собираются на федеральном уровне в системе АСК</w:t>
      </w: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«ККТ-2», дают нам понимание того, о каких конкретных товарах идет речь.</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Благодаря интеграции данных систем будет обеспечена возможность идентификации и прослеживаемости товаров в точках «налогового разрыва» и последующей реализации по взаимосвязанным операциям контрагентов, в том числе на этапе розничной продажи.</w:t>
      </w:r>
    </w:p>
    <w:p w:rsidR="00B60841" w:rsidRPr="00585200" w:rsidRDefault="00B60841" w:rsidP="008B3362">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Совмещение товарного и денежного потоков поможет налоговым органам в контрольной  работе с</w:t>
      </w: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«налоговыми разрывами».  У нас  накоплен большой</w:t>
      </w: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 xml:space="preserve">массив  информации в рамках ст. 86 НК РФ,  </w:t>
      </w:r>
      <w:r>
        <w:rPr>
          <w:rFonts w:ascii="Times New Roman" w:hAnsi="Times New Roman" w:cs="Times New Roman"/>
          <w:color w:val="000000"/>
          <w:sz w:val="28"/>
          <w:szCs w:val="28"/>
          <w:lang w:eastAsia="ru-RU"/>
        </w:rPr>
        <w:t>есть раз</w:t>
      </w:r>
      <w:r w:rsidRPr="00585200">
        <w:rPr>
          <w:rFonts w:ascii="Times New Roman" w:hAnsi="Times New Roman" w:cs="Times New Roman"/>
          <w:color w:val="000000"/>
          <w:sz w:val="28"/>
          <w:szCs w:val="28"/>
          <w:lang w:eastAsia="ru-RU"/>
        </w:rPr>
        <w:t>работанная  система анализа движения денежных</w:t>
      </w: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средств по банковским счетам.</w:t>
      </w:r>
    </w:p>
    <w:p w:rsidR="00B60841" w:rsidRPr="00585200" w:rsidRDefault="00B60841" w:rsidP="008B3362">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ФНС России активно взаимодействует с  Банком</w:t>
      </w: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России по  вопросам  нормативного регулирования,</w:t>
      </w: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позволяющего  обоим  ведомствам обмениваться массивами данных.  У ФНС России есть сведения о товарном потоке по счетам-фактурам, у наших коллег</w:t>
      </w: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из Банка России — о централизованном   денежном</w:t>
      </w: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 xml:space="preserve">потоке   по  межбанковским расчетам.  </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В случае достижения согласия по данному вопросу обмен такими сведениями, несомненно, будет очень плодотворным для государственного контроля и повышения прозрачности экономики.</w:t>
      </w:r>
    </w:p>
    <w:p w:rsidR="00B60841" w:rsidRPr="00585200" w:rsidRDefault="00B60841" w:rsidP="008B3362">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Данная информация будет использоваться исключительно в целях пресечения налоговых  схем и</w:t>
      </w: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формирования   добросовестной конкуренции.</w:t>
      </w:r>
    </w:p>
    <w:p w:rsidR="00B60841" w:rsidRPr="00585200" w:rsidRDefault="00B60841" w:rsidP="008B3362">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Например, при противодействии незаконным схемам уклонения от налогообложения мы  знаем, что «налоговый разрыв» целенаправленно формируется между фиктивными компаниями, причем бенефициар налоговой оптимизации находится в стороне от них на несколько  звеньев.  Задача налоговых  органов — правильно установить этого бенефициара. И здесь анализ движения денежных средств может помочь более ощутимо, чем  анализ фиктивного докум</w:t>
      </w:r>
      <w:r>
        <w:rPr>
          <w:rFonts w:ascii="Times New Roman" w:hAnsi="Times New Roman" w:cs="Times New Roman"/>
          <w:color w:val="000000"/>
          <w:sz w:val="28"/>
          <w:szCs w:val="28"/>
          <w:lang w:eastAsia="ru-RU"/>
        </w:rPr>
        <w:t xml:space="preserve">ентооборота по счетам-фактурам. </w:t>
      </w:r>
      <w:r w:rsidRPr="00585200">
        <w:rPr>
          <w:rFonts w:ascii="Times New Roman" w:hAnsi="Times New Roman" w:cs="Times New Roman"/>
          <w:color w:val="000000"/>
          <w:sz w:val="28"/>
          <w:szCs w:val="28"/>
          <w:lang w:eastAsia="ru-RU"/>
        </w:rPr>
        <w:t>Денежные</w:t>
      </w: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средства — реальные  расчеты, которые дадут понимание того, кто является источником обязательств в НДС-обороте.</w:t>
      </w:r>
    </w:p>
    <w:p w:rsidR="00B60841" w:rsidRPr="00585200" w:rsidRDefault="00B60841" w:rsidP="008B3362">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Система прослеживаемости — это один из проектов, который совместно реализует ФНС России и</w:t>
      </w: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ФТС России  при координации со стороны  Минфина</w:t>
      </w: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России  в целях   контроля за движением конкретных</w:t>
      </w: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видов  импортных товаров, декларированием реальных ввозных цен и секторальной защиты экономики от противоправных действий участников внешнеэкономической деятельности, контрафактной и</w:t>
      </w: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контрабандной продукции.</w:t>
      </w:r>
    </w:p>
    <w:p w:rsidR="00B60841" w:rsidRPr="00585200" w:rsidRDefault="00B60841" w:rsidP="008B3362">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Данная система нацелена на импортные  товары</w:t>
      </w: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С ее помощью будет осуществляться контроль за правильностью определения стоимости товарных партий от их ввоза на территорию Российской Федерации до дальнейшей  реализации на внутреннем рынке конечным потребителям либо до обратной реализации товаров на экспорт в третьи страны или в страны Евразийского экономического союза.</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Система прослеживаемости станет одним из элементов единого механизма администрирования н</w:t>
      </w:r>
      <w:r>
        <w:rPr>
          <w:rFonts w:ascii="Times New Roman" w:hAnsi="Times New Roman" w:cs="Times New Roman"/>
          <w:color w:val="000000"/>
          <w:sz w:val="28"/>
          <w:szCs w:val="28"/>
          <w:lang w:eastAsia="ru-RU"/>
        </w:rPr>
        <w:t xml:space="preserve">алоговых и таможенных платежей. </w:t>
      </w:r>
      <w:r w:rsidRPr="00585200">
        <w:rPr>
          <w:rFonts w:ascii="Times New Roman" w:hAnsi="Times New Roman" w:cs="Times New Roman"/>
          <w:color w:val="000000"/>
          <w:sz w:val="28"/>
          <w:szCs w:val="28"/>
          <w:lang w:eastAsia="ru-RU"/>
        </w:rPr>
        <w:t>А простые и  прозрачные смежные таможенные и налоговые бизнес-процессы (с учетом их автоматизации) позволят более эффективно противодействовать «серому» импорту.</w:t>
      </w:r>
    </w:p>
    <w:p w:rsidR="00B60841" w:rsidRPr="00585200" w:rsidRDefault="00B60841" w:rsidP="008B3362">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Таким образом, ФНС России будет обладать еще</w:t>
      </w: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большим массивом информации с глубиной погружения до номенклатуры товаров, что необходимо для более качественного анализа НДС-оборота.</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p>
    <w:p w:rsidR="00B60841" w:rsidRPr="008B3362" w:rsidRDefault="00B60841" w:rsidP="008B3362">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В заключение хочется обратить Ваше внимание на  распространенные в Интернете сервисы и услуги по оптимизации НДС</w:t>
      </w:r>
      <w:r>
        <w:rPr>
          <w:rFonts w:ascii="Times New Roman" w:hAnsi="Times New Roman" w:cs="Times New Roman"/>
          <w:color w:val="000000"/>
          <w:sz w:val="28"/>
          <w:szCs w:val="28"/>
          <w:lang w:eastAsia="ru-RU"/>
        </w:rPr>
        <w:t xml:space="preserve"> </w:t>
      </w:r>
      <w:r w:rsidRPr="00585200">
        <w:rPr>
          <w:rFonts w:ascii="Times New Roman" w:hAnsi="Times New Roman" w:cs="Times New Roman"/>
          <w:b/>
          <w:bCs/>
          <w:color w:val="000000"/>
          <w:sz w:val="28"/>
          <w:szCs w:val="28"/>
          <w:u w:val="single"/>
          <w:lang w:eastAsia="ru-RU"/>
        </w:rPr>
        <w:t>(например, http://снижаем-ндс.рф)</w:t>
      </w:r>
    </w:p>
    <w:p w:rsidR="00B60841" w:rsidRPr="00585200" w:rsidRDefault="00B60841" w:rsidP="008B3362">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Конечно же наше отношение, крайне негативное.  Безусловно, </w:t>
      </w:r>
      <w:r>
        <w:rPr>
          <w:rFonts w:ascii="Times New Roman" w:hAnsi="Times New Roman" w:cs="Times New Roman"/>
          <w:color w:val="000000"/>
          <w:sz w:val="28"/>
          <w:szCs w:val="28"/>
          <w:lang w:eastAsia="ru-RU"/>
        </w:rPr>
        <w:t>м</w:t>
      </w:r>
      <w:r w:rsidRPr="00585200">
        <w:rPr>
          <w:rFonts w:ascii="Times New Roman" w:hAnsi="Times New Roman" w:cs="Times New Roman"/>
          <w:color w:val="000000"/>
          <w:sz w:val="28"/>
          <w:szCs w:val="28"/>
          <w:lang w:eastAsia="ru-RU"/>
        </w:rPr>
        <w:t>ы выступаем за чистую экономику,</w:t>
      </w: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в которой  все  прозрачно.</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Со своей стороны ФНС  периодически проводит мониторинг подобных новостей, передает их в  правоохранительные органы, с которыми проводится работа в рамках информационного взаимодействия. </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Выявление, предупреждение и пресечение такого рода услуг, относящихся к налоговым преступлениям, находятся в  их компетенции.</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Даже если лица, предлагающие названные услуги, не являются мошенниками (в целях получения денежных средств обманным путем), а действительно   предлагают какие-то схемы  оптимизации, у их клиентов возникают большие риски.</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Для </w:t>
      </w:r>
      <w:r>
        <w:rPr>
          <w:rFonts w:ascii="Times New Roman" w:hAnsi="Times New Roman" w:cs="Times New Roman"/>
          <w:color w:val="000000"/>
          <w:sz w:val="28"/>
          <w:szCs w:val="28"/>
          <w:lang w:eastAsia="ru-RU"/>
        </w:rPr>
        <w:t>н</w:t>
      </w:r>
      <w:r w:rsidRPr="00585200">
        <w:rPr>
          <w:rFonts w:ascii="Times New Roman" w:hAnsi="Times New Roman" w:cs="Times New Roman"/>
          <w:color w:val="000000"/>
          <w:sz w:val="28"/>
          <w:szCs w:val="28"/>
          <w:lang w:eastAsia="ru-RU"/>
        </w:rPr>
        <w:t xml:space="preserve">ашей Службы такая информация  не представляет </w:t>
      </w:r>
      <w:r>
        <w:rPr>
          <w:rFonts w:ascii="Times New Roman" w:hAnsi="Times New Roman" w:cs="Times New Roman"/>
          <w:color w:val="000000"/>
          <w:sz w:val="28"/>
          <w:szCs w:val="28"/>
          <w:lang w:eastAsia="ru-RU"/>
        </w:rPr>
        <w:t>большого интереса, так как АСК «</w:t>
      </w:r>
      <w:r w:rsidRPr="00585200">
        <w:rPr>
          <w:rFonts w:ascii="Times New Roman" w:hAnsi="Times New Roman" w:cs="Times New Roman"/>
          <w:color w:val="000000"/>
          <w:sz w:val="28"/>
          <w:szCs w:val="28"/>
          <w:lang w:eastAsia="ru-RU"/>
        </w:rPr>
        <w:t>НД</w:t>
      </w:r>
      <w:r>
        <w:rPr>
          <w:rFonts w:ascii="Times New Roman" w:hAnsi="Times New Roman" w:cs="Times New Roman"/>
          <w:color w:val="000000"/>
          <w:sz w:val="28"/>
          <w:szCs w:val="28"/>
          <w:lang w:eastAsia="ru-RU"/>
        </w:rPr>
        <w:t>С-2»</w:t>
      </w:r>
      <w:r w:rsidRPr="00585200">
        <w:rPr>
          <w:rFonts w:ascii="Times New Roman" w:hAnsi="Times New Roman" w:cs="Times New Roman"/>
          <w:color w:val="000000"/>
          <w:sz w:val="28"/>
          <w:szCs w:val="28"/>
          <w:lang w:eastAsia="ru-RU"/>
        </w:rPr>
        <w:t>, как я уже говорила, позволяет точно установить, где произошел налоговый разрыв, его величину, а значит, с кого нужно начинать мероприятия налогового контроля.</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Рано или поздно налоговый орган определит выгодоприобретателя в любой схеме. Не всегда это получается сделать быстро. </w:t>
      </w:r>
      <w:r w:rsidRPr="008B3362">
        <w:rPr>
          <w:rFonts w:ascii="Times New Roman" w:hAnsi="Times New Roman" w:cs="Times New Roman"/>
          <w:color w:val="000000"/>
          <w:sz w:val="28"/>
          <w:szCs w:val="28"/>
          <w:lang w:eastAsia="ru-RU"/>
        </w:rPr>
        <w:t>Но,</w:t>
      </w:r>
      <w:r w:rsidRPr="00585200">
        <w:rPr>
          <w:rFonts w:ascii="Times New Roman" w:hAnsi="Times New Roman" w:cs="Times New Roman"/>
          <w:color w:val="000000"/>
          <w:sz w:val="28"/>
          <w:szCs w:val="28"/>
          <w:lang w:eastAsia="ru-RU"/>
        </w:rPr>
        <w:t xml:space="preserve"> есть налоговая история налогоплательщика, которая формируется по результатам анализа налоговых деклараций по НДС. </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Если налоговый орган не успевает собрать качественную доказательную базу в ходе камеральной проверки, процесс будет продолжен в рамках предпроверочного анализа и выездной проверки.</w:t>
      </w:r>
    </w:p>
    <w:p w:rsidR="00B60841" w:rsidRPr="00585200" w:rsidRDefault="00B60841" w:rsidP="008B3362">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Поэтому, прежде чем обращаться за  подобными</w:t>
      </w:r>
      <w:r>
        <w:rPr>
          <w:rFonts w:ascii="Times New Roman" w:hAnsi="Times New Roman" w:cs="Times New Roman"/>
          <w:color w:val="000000"/>
          <w:sz w:val="28"/>
          <w:szCs w:val="28"/>
          <w:lang w:eastAsia="ru-RU"/>
        </w:rPr>
        <w:t xml:space="preserve"> </w:t>
      </w:r>
      <w:r w:rsidRPr="00585200">
        <w:rPr>
          <w:rFonts w:ascii="Times New Roman" w:hAnsi="Times New Roman" w:cs="Times New Roman"/>
          <w:color w:val="000000"/>
          <w:sz w:val="28"/>
          <w:szCs w:val="28"/>
          <w:lang w:eastAsia="ru-RU"/>
        </w:rPr>
        <w:t xml:space="preserve">высокорискованными   услугами, советую хорошо подумать обо всех негативных  последствиях. </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Риски доначисления налога, штрафов и пеней за 3 года могут оказаться очень существенными. При этом не стоит забывать и об уголовном преследовании за мошеннические действия.</w:t>
      </w:r>
    </w:p>
    <w:p w:rsidR="00B60841" w:rsidRPr="00585200" w:rsidRDefault="00B60841" w:rsidP="008B3362">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 xml:space="preserve">     </w:t>
      </w:r>
    </w:p>
    <w:p w:rsidR="00B60841" w:rsidRPr="00585200" w:rsidRDefault="00B60841" w:rsidP="00585200">
      <w:pPr>
        <w:autoSpaceDE w:val="0"/>
        <w:autoSpaceDN w:val="0"/>
        <w:adjustRightInd w:val="0"/>
        <w:spacing w:after="0" w:line="240" w:lineRule="auto"/>
        <w:ind w:firstLine="709"/>
        <w:jc w:val="both"/>
        <w:rPr>
          <w:rFonts w:ascii="Times New Roman" w:hAnsi="Times New Roman" w:cs="Times New Roman"/>
          <w:color w:val="000000"/>
          <w:sz w:val="28"/>
          <w:szCs w:val="28"/>
          <w:lang w:eastAsia="ru-RU"/>
        </w:rPr>
      </w:pPr>
      <w:r w:rsidRPr="00585200">
        <w:rPr>
          <w:rFonts w:ascii="Times New Roman" w:hAnsi="Times New Roman" w:cs="Times New Roman"/>
          <w:color w:val="000000"/>
          <w:sz w:val="28"/>
          <w:szCs w:val="28"/>
          <w:lang w:eastAsia="ru-RU"/>
        </w:rPr>
        <w:t>Спасибо за внимание!</w:t>
      </w:r>
    </w:p>
    <w:sectPr w:rsidR="00B60841" w:rsidRPr="00585200" w:rsidSect="008B53E1">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165C20"/>
    <w:multiLevelType w:val="hybridMultilevel"/>
    <w:tmpl w:val="09C89708"/>
    <w:lvl w:ilvl="0" w:tplc="04190001">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cs="Wingdings" w:hint="default"/>
      </w:rPr>
    </w:lvl>
    <w:lvl w:ilvl="3" w:tplc="04190001">
      <w:start w:val="1"/>
      <w:numFmt w:val="bullet"/>
      <w:lvlText w:val=""/>
      <w:lvlJc w:val="left"/>
      <w:pPr>
        <w:tabs>
          <w:tab w:val="num" w:pos="3589"/>
        </w:tabs>
        <w:ind w:left="3589" w:hanging="360"/>
      </w:pPr>
      <w:rPr>
        <w:rFonts w:ascii="Symbol" w:hAnsi="Symbol" w:cs="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cs="Wingdings" w:hint="default"/>
      </w:rPr>
    </w:lvl>
    <w:lvl w:ilvl="6" w:tplc="04190001">
      <w:start w:val="1"/>
      <w:numFmt w:val="bullet"/>
      <w:lvlText w:val=""/>
      <w:lvlJc w:val="left"/>
      <w:pPr>
        <w:tabs>
          <w:tab w:val="num" w:pos="5749"/>
        </w:tabs>
        <w:ind w:left="5749" w:hanging="360"/>
      </w:pPr>
      <w:rPr>
        <w:rFonts w:ascii="Symbol" w:hAnsi="Symbol" w:cs="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cs="Wingdings" w:hint="default"/>
      </w:rPr>
    </w:lvl>
  </w:abstractNum>
  <w:abstractNum w:abstractNumId="1">
    <w:nsid w:val="1D8F3DE7"/>
    <w:multiLevelType w:val="hybridMultilevel"/>
    <w:tmpl w:val="3B42A49C"/>
    <w:lvl w:ilvl="0" w:tplc="8DDCD6C8">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
    <w:nsid w:val="29C514DE"/>
    <w:multiLevelType w:val="hybridMultilevel"/>
    <w:tmpl w:val="6820ED4A"/>
    <w:lvl w:ilvl="0" w:tplc="0419000F">
      <w:start w:val="2"/>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
    <w:nsid w:val="32C86E14"/>
    <w:multiLevelType w:val="hybridMultilevel"/>
    <w:tmpl w:val="01E2A3CA"/>
    <w:lvl w:ilvl="0" w:tplc="EE1C6BD4">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4">
    <w:nsid w:val="495D3C8A"/>
    <w:multiLevelType w:val="hybridMultilevel"/>
    <w:tmpl w:val="E2BE1804"/>
    <w:lvl w:ilvl="0" w:tplc="AC86FEFE">
      <w:start w:val="1"/>
      <w:numFmt w:val="decimal"/>
      <w:lvlText w:val="%1)"/>
      <w:lvlJc w:val="left"/>
      <w:pPr>
        <w:ind w:left="785" w:hanging="360"/>
      </w:pPr>
      <w:rPr>
        <w:rFonts w:hint="default"/>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num w:numId="1">
    <w:abstractNumId w:val="4"/>
  </w:num>
  <w:num w:numId="2">
    <w:abstractNumId w:val="3"/>
  </w:num>
  <w:num w:numId="3">
    <w:abstractNumId w:val="1"/>
  </w:num>
  <w:num w:numId="4">
    <w:abstractNumId w:val="2"/>
  </w:num>
  <w:num w:numId="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08"/>
  <w:doNotHyphenateCaps/>
  <w:characterSpacingControl w:val="doNotCompress"/>
  <w:doNotValidateAgainstSchema/>
  <w:doNotDemarcateInvalidXml/>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61DC6"/>
    <w:rsid w:val="00002021"/>
    <w:rsid w:val="00013536"/>
    <w:rsid w:val="000226B4"/>
    <w:rsid w:val="000310CF"/>
    <w:rsid w:val="00033FDE"/>
    <w:rsid w:val="00042951"/>
    <w:rsid w:val="00050AB9"/>
    <w:rsid w:val="00052E0D"/>
    <w:rsid w:val="000565ED"/>
    <w:rsid w:val="00071E0C"/>
    <w:rsid w:val="00076967"/>
    <w:rsid w:val="000965D5"/>
    <w:rsid w:val="00096770"/>
    <w:rsid w:val="00097544"/>
    <w:rsid w:val="000B4603"/>
    <w:rsid w:val="000C420A"/>
    <w:rsid w:val="000C7BEF"/>
    <w:rsid w:val="000D4E37"/>
    <w:rsid w:val="000D68A0"/>
    <w:rsid w:val="000D68FF"/>
    <w:rsid w:val="000E08DD"/>
    <w:rsid w:val="000E0AE1"/>
    <w:rsid w:val="000E19DB"/>
    <w:rsid w:val="000E2F3E"/>
    <w:rsid w:val="000E638E"/>
    <w:rsid w:val="000F07AF"/>
    <w:rsid w:val="0010050C"/>
    <w:rsid w:val="00106B33"/>
    <w:rsid w:val="00106C01"/>
    <w:rsid w:val="00112E7A"/>
    <w:rsid w:val="0011381A"/>
    <w:rsid w:val="00123981"/>
    <w:rsid w:val="00133606"/>
    <w:rsid w:val="001366C8"/>
    <w:rsid w:val="00136A77"/>
    <w:rsid w:val="00143AD7"/>
    <w:rsid w:val="00147EF4"/>
    <w:rsid w:val="00150C0D"/>
    <w:rsid w:val="001520AF"/>
    <w:rsid w:val="00152158"/>
    <w:rsid w:val="0015347F"/>
    <w:rsid w:val="001616F8"/>
    <w:rsid w:val="00170D68"/>
    <w:rsid w:val="00174EAB"/>
    <w:rsid w:val="001A7897"/>
    <w:rsid w:val="001C52AA"/>
    <w:rsid w:val="001C7972"/>
    <w:rsid w:val="001D0505"/>
    <w:rsid w:val="001D678A"/>
    <w:rsid w:val="001E17A0"/>
    <w:rsid w:val="001E4257"/>
    <w:rsid w:val="001E746D"/>
    <w:rsid w:val="002049DE"/>
    <w:rsid w:val="00211FCB"/>
    <w:rsid w:val="002340F4"/>
    <w:rsid w:val="00245D05"/>
    <w:rsid w:val="0025790B"/>
    <w:rsid w:val="0025799B"/>
    <w:rsid w:val="00257A30"/>
    <w:rsid w:val="0027498B"/>
    <w:rsid w:val="00276E44"/>
    <w:rsid w:val="00277E3B"/>
    <w:rsid w:val="00283DA4"/>
    <w:rsid w:val="00286253"/>
    <w:rsid w:val="00286CD1"/>
    <w:rsid w:val="0029362B"/>
    <w:rsid w:val="00294A55"/>
    <w:rsid w:val="002A1750"/>
    <w:rsid w:val="002A6571"/>
    <w:rsid w:val="002A685B"/>
    <w:rsid w:val="002B1C38"/>
    <w:rsid w:val="002D65EE"/>
    <w:rsid w:val="003016FF"/>
    <w:rsid w:val="00311A4F"/>
    <w:rsid w:val="00315785"/>
    <w:rsid w:val="00317045"/>
    <w:rsid w:val="003535C3"/>
    <w:rsid w:val="0035467D"/>
    <w:rsid w:val="0037041B"/>
    <w:rsid w:val="00383791"/>
    <w:rsid w:val="003900DD"/>
    <w:rsid w:val="00393515"/>
    <w:rsid w:val="003A4642"/>
    <w:rsid w:val="003C37F9"/>
    <w:rsid w:val="003C4585"/>
    <w:rsid w:val="003C5826"/>
    <w:rsid w:val="003C78AA"/>
    <w:rsid w:val="003D1EAE"/>
    <w:rsid w:val="003E529C"/>
    <w:rsid w:val="003E685F"/>
    <w:rsid w:val="004045C4"/>
    <w:rsid w:val="00411161"/>
    <w:rsid w:val="00415BC6"/>
    <w:rsid w:val="004173D3"/>
    <w:rsid w:val="00421816"/>
    <w:rsid w:val="004357DE"/>
    <w:rsid w:val="00435A33"/>
    <w:rsid w:val="00437E9A"/>
    <w:rsid w:val="004625A8"/>
    <w:rsid w:val="004655B9"/>
    <w:rsid w:val="00467747"/>
    <w:rsid w:val="004820AB"/>
    <w:rsid w:val="004C11C4"/>
    <w:rsid w:val="004C2789"/>
    <w:rsid w:val="004C53B8"/>
    <w:rsid w:val="004F290E"/>
    <w:rsid w:val="004F2A5C"/>
    <w:rsid w:val="00504610"/>
    <w:rsid w:val="00507B36"/>
    <w:rsid w:val="0051192D"/>
    <w:rsid w:val="00514013"/>
    <w:rsid w:val="005159C7"/>
    <w:rsid w:val="00517BD4"/>
    <w:rsid w:val="00537701"/>
    <w:rsid w:val="00547FAC"/>
    <w:rsid w:val="00551A36"/>
    <w:rsid w:val="00556F0D"/>
    <w:rsid w:val="00556FF0"/>
    <w:rsid w:val="0056594C"/>
    <w:rsid w:val="00571978"/>
    <w:rsid w:val="0058458E"/>
    <w:rsid w:val="00585200"/>
    <w:rsid w:val="005874D8"/>
    <w:rsid w:val="005931AB"/>
    <w:rsid w:val="005946A4"/>
    <w:rsid w:val="00594940"/>
    <w:rsid w:val="00595590"/>
    <w:rsid w:val="005C1EDF"/>
    <w:rsid w:val="005D08B0"/>
    <w:rsid w:val="005D13A1"/>
    <w:rsid w:val="005D3D9B"/>
    <w:rsid w:val="005E73E5"/>
    <w:rsid w:val="005F0EEB"/>
    <w:rsid w:val="00613112"/>
    <w:rsid w:val="0062093C"/>
    <w:rsid w:val="006302D6"/>
    <w:rsid w:val="00653D1C"/>
    <w:rsid w:val="00661C8F"/>
    <w:rsid w:val="00673E29"/>
    <w:rsid w:val="00687112"/>
    <w:rsid w:val="006A3A9A"/>
    <w:rsid w:val="006B7077"/>
    <w:rsid w:val="006C1279"/>
    <w:rsid w:val="006C2A9D"/>
    <w:rsid w:val="006C543E"/>
    <w:rsid w:val="006D18DD"/>
    <w:rsid w:val="006D501C"/>
    <w:rsid w:val="006E1DB2"/>
    <w:rsid w:val="006E216D"/>
    <w:rsid w:val="006E523A"/>
    <w:rsid w:val="006E631E"/>
    <w:rsid w:val="006E6953"/>
    <w:rsid w:val="006F22C3"/>
    <w:rsid w:val="006F4573"/>
    <w:rsid w:val="006F6ADE"/>
    <w:rsid w:val="00703AB0"/>
    <w:rsid w:val="00716CC9"/>
    <w:rsid w:val="0072548E"/>
    <w:rsid w:val="0072688E"/>
    <w:rsid w:val="0073549E"/>
    <w:rsid w:val="007365FE"/>
    <w:rsid w:val="00741631"/>
    <w:rsid w:val="007422F7"/>
    <w:rsid w:val="00775740"/>
    <w:rsid w:val="007845E6"/>
    <w:rsid w:val="007857B2"/>
    <w:rsid w:val="007A4983"/>
    <w:rsid w:val="007D31AD"/>
    <w:rsid w:val="007F522C"/>
    <w:rsid w:val="007F5C16"/>
    <w:rsid w:val="00806A82"/>
    <w:rsid w:val="008150A2"/>
    <w:rsid w:val="00830681"/>
    <w:rsid w:val="008327A0"/>
    <w:rsid w:val="00835058"/>
    <w:rsid w:val="008605E3"/>
    <w:rsid w:val="00861154"/>
    <w:rsid w:val="008641C9"/>
    <w:rsid w:val="0087530D"/>
    <w:rsid w:val="00881740"/>
    <w:rsid w:val="00891402"/>
    <w:rsid w:val="008A4BC7"/>
    <w:rsid w:val="008B2E31"/>
    <w:rsid w:val="008B3362"/>
    <w:rsid w:val="008B3B53"/>
    <w:rsid w:val="008B53E1"/>
    <w:rsid w:val="008C04BA"/>
    <w:rsid w:val="008C065C"/>
    <w:rsid w:val="008C2EEF"/>
    <w:rsid w:val="008C4948"/>
    <w:rsid w:val="008D007F"/>
    <w:rsid w:val="008E03FE"/>
    <w:rsid w:val="008E3DC9"/>
    <w:rsid w:val="008E4853"/>
    <w:rsid w:val="008E7F91"/>
    <w:rsid w:val="008F6D21"/>
    <w:rsid w:val="0091491C"/>
    <w:rsid w:val="0091570F"/>
    <w:rsid w:val="00924C47"/>
    <w:rsid w:val="0092562C"/>
    <w:rsid w:val="0094040E"/>
    <w:rsid w:val="009618D2"/>
    <w:rsid w:val="00961D36"/>
    <w:rsid w:val="00965272"/>
    <w:rsid w:val="00972556"/>
    <w:rsid w:val="00974926"/>
    <w:rsid w:val="00975393"/>
    <w:rsid w:val="009825E2"/>
    <w:rsid w:val="009A3250"/>
    <w:rsid w:val="009A7A00"/>
    <w:rsid w:val="009B632B"/>
    <w:rsid w:val="009C3C1D"/>
    <w:rsid w:val="009C5DFD"/>
    <w:rsid w:val="009C5FAF"/>
    <w:rsid w:val="009C77FD"/>
    <w:rsid w:val="009D0469"/>
    <w:rsid w:val="009D0A33"/>
    <w:rsid w:val="009D4A3B"/>
    <w:rsid w:val="009E5729"/>
    <w:rsid w:val="009F4914"/>
    <w:rsid w:val="00A13F17"/>
    <w:rsid w:val="00A16BE1"/>
    <w:rsid w:val="00A215E0"/>
    <w:rsid w:val="00A260FB"/>
    <w:rsid w:val="00A32F41"/>
    <w:rsid w:val="00A3575F"/>
    <w:rsid w:val="00A36334"/>
    <w:rsid w:val="00A47E93"/>
    <w:rsid w:val="00A57487"/>
    <w:rsid w:val="00A610BC"/>
    <w:rsid w:val="00A659D5"/>
    <w:rsid w:val="00A71B4F"/>
    <w:rsid w:val="00A84123"/>
    <w:rsid w:val="00A90A6A"/>
    <w:rsid w:val="00AA0030"/>
    <w:rsid w:val="00AA2FD5"/>
    <w:rsid w:val="00AC4340"/>
    <w:rsid w:val="00AC6D5E"/>
    <w:rsid w:val="00AD09F9"/>
    <w:rsid w:val="00AD138E"/>
    <w:rsid w:val="00AF15A1"/>
    <w:rsid w:val="00AF2076"/>
    <w:rsid w:val="00AF484C"/>
    <w:rsid w:val="00AF5FB6"/>
    <w:rsid w:val="00B009DB"/>
    <w:rsid w:val="00B04D4F"/>
    <w:rsid w:val="00B10833"/>
    <w:rsid w:val="00B111FE"/>
    <w:rsid w:val="00B11B65"/>
    <w:rsid w:val="00B12687"/>
    <w:rsid w:val="00B213B7"/>
    <w:rsid w:val="00B23DC4"/>
    <w:rsid w:val="00B24BB2"/>
    <w:rsid w:val="00B30F40"/>
    <w:rsid w:val="00B3781F"/>
    <w:rsid w:val="00B4066A"/>
    <w:rsid w:val="00B415A1"/>
    <w:rsid w:val="00B415EB"/>
    <w:rsid w:val="00B45EB1"/>
    <w:rsid w:val="00B514A5"/>
    <w:rsid w:val="00B60841"/>
    <w:rsid w:val="00B62C5C"/>
    <w:rsid w:val="00B704E1"/>
    <w:rsid w:val="00B7565F"/>
    <w:rsid w:val="00B8599F"/>
    <w:rsid w:val="00B859BC"/>
    <w:rsid w:val="00BA0604"/>
    <w:rsid w:val="00BA55B2"/>
    <w:rsid w:val="00BA6D36"/>
    <w:rsid w:val="00BB129D"/>
    <w:rsid w:val="00BB2535"/>
    <w:rsid w:val="00BB67B7"/>
    <w:rsid w:val="00BD07F4"/>
    <w:rsid w:val="00BD5F0E"/>
    <w:rsid w:val="00BE6685"/>
    <w:rsid w:val="00BE6BA2"/>
    <w:rsid w:val="00BF3977"/>
    <w:rsid w:val="00BF43FB"/>
    <w:rsid w:val="00C029A5"/>
    <w:rsid w:val="00C147DC"/>
    <w:rsid w:val="00C20777"/>
    <w:rsid w:val="00C27C3A"/>
    <w:rsid w:val="00C32142"/>
    <w:rsid w:val="00C33085"/>
    <w:rsid w:val="00C35D28"/>
    <w:rsid w:val="00C46E47"/>
    <w:rsid w:val="00C54F12"/>
    <w:rsid w:val="00C61DC6"/>
    <w:rsid w:val="00C7136D"/>
    <w:rsid w:val="00C7527B"/>
    <w:rsid w:val="00C77859"/>
    <w:rsid w:val="00C926EE"/>
    <w:rsid w:val="00C94233"/>
    <w:rsid w:val="00C965C9"/>
    <w:rsid w:val="00CA5647"/>
    <w:rsid w:val="00CB1264"/>
    <w:rsid w:val="00CB5CD2"/>
    <w:rsid w:val="00CC17CC"/>
    <w:rsid w:val="00CC1D0B"/>
    <w:rsid w:val="00CC4E16"/>
    <w:rsid w:val="00CD3D36"/>
    <w:rsid w:val="00CD72BD"/>
    <w:rsid w:val="00CE4D73"/>
    <w:rsid w:val="00CE6E02"/>
    <w:rsid w:val="00CF1DB7"/>
    <w:rsid w:val="00CF1DE0"/>
    <w:rsid w:val="00CF58DC"/>
    <w:rsid w:val="00CF70C1"/>
    <w:rsid w:val="00D01555"/>
    <w:rsid w:val="00D05AFB"/>
    <w:rsid w:val="00D2044B"/>
    <w:rsid w:val="00D33D17"/>
    <w:rsid w:val="00D354B1"/>
    <w:rsid w:val="00D37A5C"/>
    <w:rsid w:val="00D37D50"/>
    <w:rsid w:val="00D4556B"/>
    <w:rsid w:val="00D4574B"/>
    <w:rsid w:val="00D46034"/>
    <w:rsid w:val="00D4742D"/>
    <w:rsid w:val="00D62C28"/>
    <w:rsid w:val="00D66BED"/>
    <w:rsid w:val="00D71081"/>
    <w:rsid w:val="00D808EB"/>
    <w:rsid w:val="00D83C83"/>
    <w:rsid w:val="00D85E29"/>
    <w:rsid w:val="00DA4076"/>
    <w:rsid w:val="00DB1034"/>
    <w:rsid w:val="00DB2472"/>
    <w:rsid w:val="00DB3C5C"/>
    <w:rsid w:val="00DB4A4D"/>
    <w:rsid w:val="00DB5F91"/>
    <w:rsid w:val="00DC5EE0"/>
    <w:rsid w:val="00DD3898"/>
    <w:rsid w:val="00DE57C1"/>
    <w:rsid w:val="00DE6A82"/>
    <w:rsid w:val="00DF100D"/>
    <w:rsid w:val="00E027BA"/>
    <w:rsid w:val="00E12B6D"/>
    <w:rsid w:val="00E163A8"/>
    <w:rsid w:val="00E17BF8"/>
    <w:rsid w:val="00E2305A"/>
    <w:rsid w:val="00E26F87"/>
    <w:rsid w:val="00E32E19"/>
    <w:rsid w:val="00E44431"/>
    <w:rsid w:val="00E44850"/>
    <w:rsid w:val="00E46AAF"/>
    <w:rsid w:val="00E52F0B"/>
    <w:rsid w:val="00E60D06"/>
    <w:rsid w:val="00E64FCB"/>
    <w:rsid w:val="00E80E71"/>
    <w:rsid w:val="00E9164D"/>
    <w:rsid w:val="00E949D8"/>
    <w:rsid w:val="00E9780F"/>
    <w:rsid w:val="00EA7789"/>
    <w:rsid w:val="00EA7C95"/>
    <w:rsid w:val="00EB5B3F"/>
    <w:rsid w:val="00EC3387"/>
    <w:rsid w:val="00ED3CDE"/>
    <w:rsid w:val="00ED7714"/>
    <w:rsid w:val="00EE0189"/>
    <w:rsid w:val="00EE0A85"/>
    <w:rsid w:val="00EE1406"/>
    <w:rsid w:val="00EF0EF7"/>
    <w:rsid w:val="00EF4D90"/>
    <w:rsid w:val="00F029AB"/>
    <w:rsid w:val="00F03878"/>
    <w:rsid w:val="00F03C28"/>
    <w:rsid w:val="00F066E1"/>
    <w:rsid w:val="00F06820"/>
    <w:rsid w:val="00F24274"/>
    <w:rsid w:val="00F330C6"/>
    <w:rsid w:val="00F37CE9"/>
    <w:rsid w:val="00F40251"/>
    <w:rsid w:val="00F4318F"/>
    <w:rsid w:val="00F45BF6"/>
    <w:rsid w:val="00F5374C"/>
    <w:rsid w:val="00F64A88"/>
    <w:rsid w:val="00F74397"/>
    <w:rsid w:val="00F74C9A"/>
    <w:rsid w:val="00F75411"/>
    <w:rsid w:val="00F86864"/>
    <w:rsid w:val="00FA249F"/>
    <w:rsid w:val="00FA68EC"/>
    <w:rsid w:val="00FE0031"/>
    <w:rsid w:val="00FE2ED6"/>
    <w:rsid w:val="00FF4563"/>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53E1"/>
    <w:pPr>
      <w:spacing w:after="160" w:line="259" w:lineRule="auto"/>
    </w:pPr>
    <w:rPr>
      <w:rFonts w:cs="Calibri"/>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uiPriority w:val="99"/>
    <w:rsid w:val="00EF4D90"/>
    <w:pPr>
      <w:spacing w:after="120" w:line="240" w:lineRule="auto"/>
      <w:ind w:left="283"/>
    </w:pPr>
    <w:rPr>
      <w:rFonts w:ascii="Times New Roman" w:eastAsia="Times New Roman" w:hAnsi="Times New Roman" w:cs="Times New Roman"/>
      <w:sz w:val="24"/>
      <w:szCs w:val="24"/>
      <w:lang w:eastAsia="ru-RU"/>
    </w:rPr>
  </w:style>
  <w:style w:type="character" w:customStyle="1" w:styleId="BodyTextIndentChar">
    <w:name w:val="Body Text Indent Char"/>
    <w:basedOn w:val="DefaultParagraphFont"/>
    <w:link w:val="BodyTextIndent"/>
    <w:uiPriority w:val="99"/>
    <w:locked/>
    <w:rsid w:val="00EF4D90"/>
    <w:rPr>
      <w:rFonts w:ascii="Times New Roman" w:hAnsi="Times New Roman" w:cs="Times New Roman"/>
      <w:sz w:val="24"/>
      <w:szCs w:val="24"/>
      <w:lang w:eastAsia="ru-RU"/>
    </w:rPr>
  </w:style>
  <w:style w:type="paragraph" w:styleId="ListParagraph">
    <w:name w:val="List Paragraph"/>
    <w:basedOn w:val="Normal"/>
    <w:uiPriority w:val="99"/>
    <w:qFormat/>
    <w:rsid w:val="00EF4D90"/>
    <w:pPr>
      <w:spacing w:after="200" w:line="276" w:lineRule="auto"/>
      <w:ind w:left="720"/>
    </w:pPr>
  </w:style>
  <w:style w:type="paragraph" w:customStyle="1" w:styleId="ConsPlusNormal">
    <w:name w:val="ConsPlusNormal"/>
    <w:uiPriority w:val="99"/>
    <w:rsid w:val="00B7565F"/>
    <w:pPr>
      <w:widowControl w:val="0"/>
      <w:autoSpaceDE w:val="0"/>
      <w:autoSpaceDN w:val="0"/>
    </w:pPr>
    <w:rPr>
      <w:rFonts w:eastAsia="Times New Roman" w:cs="Calibri"/>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2507</TotalTime>
  <Pages>17</Pages>
  <Words>4832</Words>
  <Characters>27548</Characters>
  <Application>Microsoft Office Outlook</Application>
  <DocSecurity>0</DocSecurity>
  <Lines>0</Lines>
  <Paragraphs>0</Paragraphs>
  <ScaleCrop>false</ScaleCrop>
  <Company>Russian Federal Tax Services</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Котова Светлана Ивановна</dc:creator>
  <cp:keywords/>
  <dc:description/>
  <cp:lastModifiedBy>3200-00-536</cp:lastModifiedBy>
  <cp:revision>571</cp:revision>
  <dcterms:created xsi:type="dcterms:W3CDTF">2019-01-23T13:34:00Z</dcterms:created>
  <dcterms:modified xsi:type="dcterms:W3CDTF">2019-02-25T09:42:00Z</dcterms:modified>
</cp:coreProperties>
</file>