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B" w:rsidRDefault="00FD56BB" w:rsidP="00FD56BB">
      <w:pPr>
        <w:ind w:left="-1418"/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6873361" cy="4147718"/>
            <wp:effectExtent l="0" t="0" r="3689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C5DEB" w:rsidSect="006C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56BB"/>
    <w:rsid w:val="003C2540"/>
    <w:rsid w:val="006C5DEB"/>
    <w:rsid w:val="007D559A"/>
    <w:rsid w:val="00E87B23"/>
    <w:rsid w:val="00FD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Соотношение обращений граждан по тематике в ноябре 2016 года</a:t>
            </a:r>
          </a:p>
        </c:rich>
      </c:tx>
      <c:layout>
        <c:manualLayout>
          <c:xMode val="edge"/>
          <c:yMode val="edge"/>
          <c:x val="0.16485225505443238"/>
          <c:y val="0"/>
        </c:manualLayout>
      </c:layout>
      <c:spPr>
        <a:noFill/>
        <a:ln w="25393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40124416796267504"/>
          <c:y val="0.125"/>
          <c:w val="0.22395023328149302"/>
          <c:h val="0.1484375000000000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explosion val="9"/>
          <c:dPt>
            <c:idx val="1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Sheet1!$A$2:$A$12</c:f>
              <c:strCache>
                <c:ptCount val="11"/>
                <c:pt idx="0">
                  <c:v>Налоговые преференции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Задолженность по налогам и сборам</c:v>
                </c:pt>
                <c:pt idx="8">
                  <c:v>Транспортный налог</c:v>
                </c:pt>
                <c:pt idx="9">
                  <c:v>Доступ к персонифицированной информации о состоянии расчета с бюджетом</c:v>
                </c:pt>
                <c:pt idx="10">
                  <c:v>По другим вопросам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13</c:v>
                </c:pt>
                <c:pt idx="1">
                  <c:v>15</c:v>
                </c:pt>
                <c:pt idx="2">
                  <c:v>3</c:v>
                </c:pt>
                <c:pt idx="3">
                  <c:v>23</c:v>
                </c:pt>
                <c:pt idx="4">
                  <c:v>65</c:v>
                </c:pt>
                <c:pt idx="5">
                  <c:v>125</c:v>
                </c:pt>
                <c:pt idx="6">
                  <c:v>73</c:v>
                </c:pt>
                <c:pt idx="7">
                  <c:v>27</c:v>
                </c:pt>
                <c:pt idx="8">
                  <c:v>59</c:v>
                </c:pt>
                <c:pt idx="9">
                  <c:v>26</c:v>
                </c:pt>
                <c:pt idx="10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Sheet1!$A$2:$A$12</c:f>
              <c:strCache>
                <c:ptCount val="11"/>
                <c:pt idx="0">
                  <c:v>Налоговые преференции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Задолженность по налогам и сборам</c:v>
                </c:pt>
                <c:pt idx="8">
                  <c:v>Транспортный налог</c:v>
                </c:pt>
                <c:pt idx="9">
                  <c:v>Доступ к персонифицированной информации о состоянии расчета с бюджетом</c:v>
                </c:pt>
                <c:pt idx="10">
                  <c:v>По другим вопросам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Sheet1!$A$2:$A$12</c:f>
              <c:strCache>
                <c:ptCount val="11"/>
                <c:pt idx="0">
                  <c:v>Налоговые преференции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Задолженность по налогам и сборам</c:v>
                </c:pt>
                <c:pt idx="8">
                  <c:v>Транспортный налог</c:v>
                </c:pt>
                <c:pt idx="9">
                  <c:v>Доступ к персонифицированной информации о состоянии расчета с бюджетом</c:v>
                </c:pt>
                <c:pt idx="10">
                  <c:v>По другим вопросам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Sheet1!$A$2:$A$12</c:f>
              <c:strCache>
                <c:ptCount val="11"/>
                <c:pt idx="0">
                  <c:v>Налоговые преференции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Задолженность по налогам и сборам</c:v>
                </c:pt>
                <c:pt idx="8">
                  <c:v>Транспортный налог</c:v>
                </c:pt>
                <c:pt idx="9">
                  <c:v>Доступ к персонифицированной информации о состоянии расчета с бюджетом</c:v>
                </c:pt>
                <c:pt idx="10">
                  <c:v>По другим вопросам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39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7.5912788517873572E-2"/>
          <c:y val="0.31021130173266359"/>
          <c:w val="0.91176703798912928"/>
          <c:h val="0.68978869826733635"/>
        </c:manualLayout>
      </c:layout>
      <c:spPr>
        <a:solidFill>
          <a:srgbClr val="FFFFFF"/>
        </a:solidFill>
        <a:ln w="12696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7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06-01</dc:creator>
  <cp:keywords/>
  <dc:description/>
  <cp:lastModifiedBy>06-01</cp:lastModifiedBy>
  <cp:revision>1</cp:revision>
  <dcterms:created xsi:type="dcterms:W3CDTF">2016-12-14T11:14:00Z</dcterms:created>
  <dcterms:modified xsi:type="dcterms:W3CDTF">2016-12-14T11:16:00Z</dcterms:modified>
</cp:coreProperties>
</file>