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3A" w:rsidRDefault="002C333A">
      <w:pPr>
        <w:pStyle w:val="ConsPlusTitlePage"/>
      </w:pPr>
      <w:r>
        <w:br/>
      </w:r>
    </w:p>
    <w:p w:rsidR="002C333A" w:rsidRPr="002C333A" w:rsidRDefault="002C333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C333A" w:rsidRPr="002C33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33A" w:rsidRPr="002C333A" w:rsidRDefault="002C333A">
            <w:pPr>
              <w:pStyle w:val="ConsPlusNormal"/>
            </w:pPr>
            <w:r w:rsidRPr="002C333A">
              <w:t>26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33A" w:rsidRPr="002C333A" w:rsidRDefault="002C333A">
            <w:pPr>
              <w:pStyle w:val="ConsPlusNormal"/>
              <w:jc w:val="right"/>
            </w:pPr>
            <w:r w:rsidRPr="002C333A">
              <w:t>N 135-ОД</w:t>
            </w:r>
          </w:p>
        </w:tc>
      </w:tr>
    </w:tbl>
    <w:p w:rsidR="002C333A" w:rsidRPr="002C333A" w:rsidRDefault="002C33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Title"/>
        <w:jc w:val="center"/>
      </w:pPr>
      <w:r w:rsidRPr="002C333A">
        <w:t>ЗАКОН</w:t>
      </w:r>
    </w:p>
    <w:p w:rsidR="002C333A" w:rsidRPr="002C333A" w:rsidRDefault="002C333A">
      <w:pPr>
        <w:pStyle w:val="ConsPlusTitle"/>
        <w:jc w:val="center"/>
      </w:pPr>
      <w:r w:rsidRPr="002C333A">
        <w:t>ВОЛГОГРАДСКОЙ ОБЛАСТИ</w:t>
      </w:r>
    </w:p>
    <w:p w:rsidR="002C333A" w:rsidRPr="002C333A" w:rsidRDefault="002C333A">
      <w:pPr>
        <w:pStyle w:val="ConsPlusTitle"/>
        <w:jc w:val="both"/>
      </w:pPr>
    </w:p>
    <w:p w:rsidR="002C333A" w:rsidRPr="002C333A" w:rsidRDefault="002C333A">
      <w:pPr>
        <w:pStyle w:val="ConsPlusTitle"/>
        <w:jc w:val="center"/>
      </w:pPr>
      <w:r w:rsidRPr="002C333A">
        <w:t>О ВНЕСЕНИИ ИЗМЕНЕНИЙ В СТАТЬЮ 1 ЗАКОНА ВОЛГОГРАДСКОЙ ОБЛАСТИ</w:t>
      </w:r>
    </w:p>
    <w:p w:rsidR="002C333A" w:rsidRPr="002C333A" w:rsidRDefault="002C333A">
      <w:pPr>
        <w:pStyle w:val="ConsPlusTitle"/>
        <w:jc w:val="center"/>
      </w:pPr>
      <w:r w:rsidRPr="002C333A">
        <w:t>ОТ 10 ФЕВРАЛЯ 2009 Г. N 1845-ОД "О СТАВКЕ НАЛОГА,</w:t>
      </w:r>
    </w:p>
    <w:p w:rsidR="002C333A" w:rsidRPr="002C333A" w:rsidRDefault="002C333A">
      <w:pPr>
        <w:pStyle w:val="ConsPlusTitle"/>
        <w:jc w:val="center"/>
      </w:pPr>
      <w:r w:rsidRPr="002C333A">
        <w:t>УПЛАЧИВАЕМОГО В СВЯЗИ С ПРИМЕНЕНИЕМ УПРОЩЕННОЙ</w:t>
      </w:r>
    </w:p>
    <w:p w:rsidR="002C333A" w:rsidRPr="002C333A" w:rsidRDefault="002C333A">
      <w:pPr>
        <w:pStyle w:val="ConsPlusTitle"/>
        <w:jc w:val="center"/>
      </w:pPr>
      <w:r w:rsidRPr="002C333A">
        <w:t>СИСТЕМЫ НАЛОГООБЛОЖЕНИЯ"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jc w:val="right"/>
      </w:pPr>
      <w:r w:rsidRPr="002C333A">
        <w:t>Принят</w:t>
      </w:r>
    </w:p>
    <w:p w:rsidR="002C333A" w:rsidRPr="002C333A" w:rsidRDefault="002C333A">
      <w:pPr>
        <w:pStyle w:val="ConsPlusNormal"/>
        <w:jc w:val="right"/>
      </w:pPr>
      <w:bookmarkStart w:id="0" w:name="_GoBack"/>
      <w:bookmarkEnd w:id="0"/>
      <w:r w:rsidRPr="002C333A">
        <w:t>Волгоградской</w:t>
      </w:r>
    </w:p>
    <w:p w:rsidR="002C333A" w:rsidRPr="002C333A" w:rsidRDefault="002C333A">
      <w:pPr>
        <w:pStyle w:val="ConsPlusNormal"/>
        <w:jc w:val="right"/>
      </w:pPr>
      <w:r w:rsidRPr="002C333A">
        <w:t>областной Думой</w:t>
      </w:r>
    </w:p>
    <w:p w:rsidR="002C333A" w:rsidRPr="002C333A" w:rsidRDefault="002C333A">
      <w:pPr>
        <w:pStyle w:val="ConsPlusNormal"/>
        <w:jc w:val="right"/>
      </w:pPr>
      <w:r w:rsidRPr="002C333A">
        <w:t>24 декабря 2020 года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Title"/>
        <w:ind w:firstLine="540"/>
        <w:jc w:val="both"/>
        <w:outlineLvl w:val="0"/>
      </w:pPr>
      <w:r w:rsidRPr="002C333A">
        <w:t>Статья 1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ind w:firstLine="540"/>
        <w:jc w:val="both"/>
      </w:pPr>
      <w:r w:rsidRPr="002C333A">
        <w:t xml:space="preserve">Внести в </w:t>
      </w:r>
      <w:hyperlink r:id="rId4" w:history="1">
        <w:r w:rsidRPr="002C333A">
          <w:t>статью 1</w:t>
        </w:r>
      </w:hyperlink>
      <w:r w:rsidRPr="002C333A">
        <w:t xml:space="preserve"> Закона Волгоградской области от 10 февраля 2009 г. N 1845-ОД "О ставке налога, уплачиваемого в связи с применением упрощенной системы налогообложения" (в редакции от 10 ноября 2014 г. N 147-ОД, от 26 декабря 2019 г. N 133-ОД, от 07 апреля 2020 г. N 29-ОД, от 11 июня 2020 г. N 36-ОД, от 04 декабря 2020 г. N 108-ОД) изменения, дополнив ее частями 7 и 8 следующего содержания: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"7. Ставки налога, уплачиваемого в связи с применением упрощенной системы налогообложения, устанавливаются на 2021 год в следующих размерах: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4 процента - в случае, если объектом налогообложения являются доходы;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10 процентов - в случае, если объектом налогообложения являются доходы, уменьшенные на величину расходов.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Указанные в настоящей части ставки налога применяются для налогоплательщиков, соответствующих одновременно следующим требованиям: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1) среднесписочная численность работников за 2021 год составляет: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для организаций, зарегистрированных до 31 декабря 2020 года включительно, - не менее двух человек и не менее 80 процентов от среднесписочной численности работников, отраженной организацией в сведениях о среднесписочной численности за 2020 год, предоставляемых в налоговый орган, а для организаций, зарегистрированных с 1 января 2021 года, - не менее двух человек;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для индивидуальных предпринимателей, зарегистрированных до 31 декабря 2020 года включительно, - не менее одного человека и не менее 80 процентов от среднесписочной численности работников, отраженной индивидуальным предпринимателем в сведениях о среднесписочной численности за 2020 год, предоставляемых в налоговый орган, а для индивидуальных предпринимателей, зарегистрированных с 1 января 2021 года, - не менее одного человека;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 xml:space="preserve">2) средний размер начисленных в 2021 году ежемесячных выплат и вознаграждений в пользу физических лиц составляет не ниже размера минимальной заработной платы в Волгоградской области для внебюджетного сектора экономики на 2021 год, установленного Региональным </w:t>
      </w:r>
      <w:r w:rsidRPr="002C333A">
        <w:lastRenderedPageBreak/>
        <w:t>соглашением о минимальной заработной плате в Волгоградской области.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Расчет среднего размера начисленных в 2021 году ежемесячных выплат и вознаграждений в пользу физических лиц (Ср) производится по следующей формуле: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ind w:firstLine="540"/>
        <w:jc w:val="both"/>
      </w:pPr>
      <w:r w:rsidRPr="002C333A">
        <w:rPr>
          <w:position w:val="-11"/>
        </w:rPr>
        <w:pict>
          <v:shape id="_x0000_i1025" style="width:118.95pt;height:21.9pt" coordsize="" o:spt="100" adj="0,,0" path="" filled="f" stroked="f">
            <v:stroke joinstyle="miter"/>
            <v:imagedata r:id="rId5" o:title="base_23732_219078_32768"/>
            <v:formulas/>
            <v:path o:connecttype="segments"/>
          </v:shape>
        </w:pic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ind w:firstLine="540"/>
        <w:jc w:val="both"/>
      </w:pPr>
      <w:r w:rsidRPr="002C333A">
        <w:rPr>
          <w:position w:val="-11"/>
        </w:rPr>
        <w:pict>
          <v:shape id="_x0000_i1026" style="width:26.6pt;height:21.9pt" coordsize="" o:spt="100" adj="0,,0" path="" filled="f" stroked="f">
            <v:stroke joinstyle="miter"/>
            <v:imagedata r:id="rId6" o:title="base_23732_219078_32769"/>
            <v:formulas/>
            <v:path o:connecttype="segments"/>
          </v:shape>
        </w:pict>
      </w:r>
      <w:r w:rsidRPr="002C333A">
        <w:t xml:space="preserve"> - сумма выплат и иных вознаграждений, признаваемых объектом обложения страховыми взносами в соответствии со </w:t>
      </w:r>
      <w:hyperlink r:id="rId7" w:history="1">
        <w:r w:rsidRPr="002C333A">
          <w:t>статьей 420</w:t>
        </w:r>
      </w:hyperlink>
      <w:r w:rsidRPr="002C333A">
        <w:t xml:space="preserve"> Налогового кодекса Российской Федерации, с которых в 2021 году исчислены страховые взносы;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К - количество физических лиц, подлежащих обязательному социальному страхованию в соответствии с федеральным законодательством о конкретных видах обязательного социального страхования, с выплат и вознаграждений которым в 2021 году исчислены страховые взносы;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>П - 12 месяцев, а для налогоплательщиков, зарегистрированных после 1 января 2021 года, - количество полных месяцев осуществления деятельности, начиная с даты государственной регистрации налогоплательщиков.</w:t>
      </w:r>
    </w:p>
    <w:p w:rsidR="002C333A" w:rsidRPr="002C333A" w:rsidRDefault="002C333A">
      <w:pPr>
        <w:pStyle w:val="ConsPlusNormal"/>
        <w:spacing w:before="220"/>
        <w:ind w:firstLine="540"/>
        <w:jc w:val="both"/>
      </w:pPr>
      <w:r w:rsidRPr="002C333A">
        <w:t xml:space="preserve">8. Налоговые ставки, установленные настоящей статьей, подлежат применению налогоплательщиками, применяющими упрощенную систему налогообложения, если иное не установлено </w:t>
      </w:r>
      <w:hyperlink r:id="rId8" w:history="1">
        <w:r w:rsidRPr="002C333A">
          <w:t>пунктами 1.1</w:t>
        </w:r>
      </w:hyperlink>
      <w:r w:rsidRPr="002C333A">
        <w:t xml:space="preserve"> и </w:t>
      </w:r>
      <w:hyperlink r:id="rId9" w:history="1">
        <w:r w:rsidRPr="002C333A">
          <w:t>2.1 статьи 346.20</w:t>
        </w:r>
      </w:hyperlink>
      <w:r w:rsidRPr="002C333A">
        <w:t xml:space="preserve"> Налогового кодекса Российской Федерации.".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Title"/>
        <w:ind w:firstLine="540"/>
        <w:jc w:val="both"/>
        <w:outlineLvl w:val="0"/>
      </w:pPr>
      <w:r w:rsidRPr="002C333A">
        <w:t>Статья 2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ind w:firstLine="540"/>
        <w:jc w:val="both"/>
      </w:pPr>
      <w:r w:rsidRPr="002C333A">
        <w:t>Настоящий Закон вступает в силу со дня его официального опубликования и применяется к правоотношениям, возникающим с 1 января 2021 года.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jc w:val="right"/>
      </w:pPr>
      <w:proofErr w:type="spellStart"/>
      <w:r w:rsidRPr="002C333A">
        <w:t>И.о</w:t>
      </w:r>
      <w:proofErr w:type="spellEnd"/>
      <w:r w:rsidRPr="002C333A">
        <w:t>. Губернатора</w:t>
      </w:r>
    </w:p>
    <w:p w:rsidR="002C333A" w:rsidRPr="002C333A" w:rsidRDefault="002C333A">
      <w:pPr>
        <w:pStyle w:val="ConsPlusNormal"/>
        <w:jc w:val="right"/>
      </w:pPr>
      <w:r w:rsidRPr="002C333A">
        <w:t>Волгоградской области</w:t>
      </w:r>
    </w:p>
    <w:p w:rsidR="002C333A" w:rsidRPr="002C333A" w:rsidRDefault="002C333A">
      <w:pPr>
        <w:pStyle w:val="ConsPlusNormal"/>
        <w:jc w:val="right"/>
      </w:pPr>
      <w:r w:rsidRPr="002C333A">
        <w:t>Е.А.ХАРИЧКИН</w:t>
      </w:r>
    </w:p>
    <w:p w:rsidR="002C333A" w:rsidRPr="002C333A" w:rsidRDefault="002C333A">
      <w:pPr>
        <w:pStyle w:val="ConsPlusNormal"/>
      </w:pPr>
      <w:r w:rsidRPr="002C333A">
        <w:t>26 декабря 2020 года</w:t>
      </w:r>
    </w:p>
    <w:p w:rsidR="002C333A" w:rsidRPr="002C333A" w:rsidRDefault="002C333A">
      <w:pPr>
        <w:pStyle w:val="ConsPlusNormal"/>
        <w:spacing w:before="220"/>
      </w:pPr>
      <w:r w:rsidRPr="002C333A">
        <w:t>N 135-ОД</w:t>
      </w:r>
    </w:p>
    <w:p w:rsidR="002C333A" w:rsidRPr="002C333A" w:rsidRDefault="002C333A">
      <w:pPr>
        <w:pStyle w:val="ConsPlusNormal"/>
        <w:jc w:val="both"/>
      </w:pPr>
    </w:p>
    <w:p w:rsidR="002C333A" w:rsidRPr="002C333A" w:rsidRDefault="002C333A">
      <w:pPr>
        <w:pStyle w:val="ConsPlusNormal"/>
        <w:jc w:val="both"/>
      </w:pPr>
    </w:p>
    <w:p w:rsidR="003874F4" w:rsidRPr="002C333A" w:rsidRDefault="003874F4"/>
    <w:sectPr w:rsidR="003874F4" w:rsidRPr="002C333A" w:rsidSect="006B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A"/>
    <w:rsid w:val="002C333A"/>
    <w:rsid w:val="003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981219-CCC1-411E-AE7C-90C3ACC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ADD6E5FA6B6AB2F875519AF11E7D49728353DA9AE83B438EF5B3B45599BE6C1334DBEB1570AAF5CB5DA77CA1FB8EB55CE0EEC2409912EY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5ADD6E5FA6B6AB2F875519AF11E7D4972B3E33AEAF83B438EF5B3B45599BE6C1334DBEBA5D02A95CB5DA77CA1FB8EB55CE0EEC2409912EY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5ADD6E5FA6B6AB2F874B14B97DB8D194266838AFA88FEA60B95D6C1A099DB381734BEBFA1A06A957E18B329B19EDB90F9B02F3251793E1F3839A5F2EYEO" TargetMode="External"/><Relationship Id="rId9" Type="http://schemas.openxmlformats.org/officeDocument/2006/relationships/hyperlink" Target="consultantplus://offline/ref=B65ADD6E5FA6B6AB2F875519AF11E7D49728353DA9AE83B438EF5B3B45599BE6C1334DBEB15709A95CB5DA77CA1FB8EB55CE0EEC2409912EY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2021-01-13T14:24:00Z</dcterms:created>
  <dcterms:modified xsi:type="dcterms:W3CDTF">2021-01-13T14:25:00Z</dcterms:modified>
</cp:coreProperties>
</file>