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A0" w:rsidRDefault="00444CA0">
      <w:pPr>
        <w:pStyle w:val="ConsPlusTitlePage"/>
      </w:pPr>
      <w:r>
        <w:br/>
      </w:r>
    </w:p>
    <w:p w:rsidR="00444CA0" w:rsidRDefault="00444CA0">
      <w:pPr>
        <w:pStyle w:val="ConsPlusNormal"/>
        <w:jc w:val="both"/>
        <w:outlineLvl w:val="0"/>
      </w:pPr>
    </w:p>
    <w:p w:rsidR="00444CA0" w:rsidRDefault="00444CA0">
      <w:pPr>
        <w:pStyle w:val="ConsPlusTitle"/>
        <w:jc w:val="center"/>
      </w:pPr>
      <w:r>
        <w:t>ЧЕРНЫШКОВСКАЯ РАЙОННАЯ ДУМА ВОЛГОГРАДСКОЙ ОБЛАСТИ</w:t>
      </w:r>
    </w:p>
    <w:p w:rsidR="00444CA0" w:rsidRDefault="00444CA0">
      <w:pPr>
        <w:pStyle w:val="ConsPlusTitle"/>
        <w:jc w:val="center"/>
      </w:pPr>
    </w:p>
    <w:p w:rsidR="00444CA0" w:rsidRDefault="00444CA0">
      <w:pPr>
        <w:pStyle w:val="ConsPlusTitle"/>
        <w:jc w:val="center"/>
      </w:pPr>
      <w:r>
        <w:t>РЕШЕНИЕ</w:t>
      </w:r>
    </w:p>
    <w:p w:rsidR="00444CA0" w:rsidRDefault="00444CA0">
      <w:pPr>
        <w:pStyle w:val="ConsPlusTitle"/>
        <w:jc w:val="center"/>
      </w:pPr>
      <w:r>
        <w:t>от 21 ноября 2008 г. N 64/11</w:t>
      </w:r>
    </w:p>
    <w:p w:rsidR="00444CA0" w:rsidRDefault="00444CA0">
      <w:pPr>
        <w:pStyle w:val="ConsPlusTitle"/>
        <w:jc w:val="center"/>
      </w:pPr>
    </w:p>
    <w:p w:rsidR="00444CA0" w:rsidRDefault="00444CA0">
      <w:pPr>
        <w:pStyle w:val="ConsPlusTitle"/>
        <w:jc w:val="center"/>
      </w:pPr>
      <w:r>
        <w:t>О ВВЕДЕНИИ СИСТЕМЫ НАЛОГООБЛОЖЕНИЯ В ВИДЕ ЕДИНОГО НАЛОГА</w:t>
      </w:r>
    </w:p>
    <w:p w:rsidR="00444CA0" w:rsidRDefault="00444CA0">
      <w:pPr>
        <w:pStyle w:val="ConsPlusTitle"/>
        <w:jc w:val="center"/>
      </w:pPr>
      <w:r>
        <w:t>НА ВМЕНЕННЫЙ ДОХОД ДЛЯ ОТДЕЛЬНЫХ ВИДОВ ДЕЯТЕЛЬНОСТИ</w:t>
      </w:r>
    </w:p>
    <w:p w:rsidR="00444CA0" w:rsidRDefault="00444CA0">
      <w:pPr>
        <w:pStyle w:val="ConsPlusTitle"/>
        <w:jc w:val="center"/>
      </w:pPr>
      <w:r>
        <w:t>НА ТЕРРИТОРИИ ЧЕРНЫШКОВСКОГО МУНИЦИПАЛЬНОГО РАЙОНА</w:t>
      </w:r>
    </w:p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jc w:val="right"/>
      </w:pPr>
      <w:r>
        <w:t>Принято</w:t>
      </w:r>
    </w:p>
    <w:p w:rsidR="00444CA0" w:rsidRDefault="00444CA0">
      <w:pPr>
        <w:pStyle w:val="ConsPlusNormal"/>
        <w:jc w:val="right"/>
      </w:pPr>
      <w:proofErr w:type="spellStart"/>
      <w:r>
        <w:t>Чернышковской</w:t>
      </w:r>
      <w:proofErr w:type="spellEnd"/>
      <w:r>
        <w:t xml:space="preserve"> районной Думой</w:t>
      </w:r>
    </w:p>
    <w:p w:rsidR="00444CA0" w:rsidRDefault="00444CA0">
      <w:pPr>
        <w:pStyle w:val="ConsPlusNormal"/>
        <w:jc w:val="right"/>
      </w:pPr>
      <w:r>
        <w:t>20 ноября 2008 года</w:t>
      </w:r>
    </w:p>
    <w:p w:rsidR="00444CA0" w:rsidRDefault="00444C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44C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4CA0" w:rsidRDefault="00444C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4CA0" w:rsidRDefault="00444C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Чернышковской</w:t>
            </w:r>
            <w:proofErr w:type="spellEnd"/>
            <w:r>
              <w:rPr>
                <w:color w:val="392C69"/>
              </w:rPr>
              <w:t xml:space="preserve"> районной Думы</w:t>
            </w:r>
          </w:p>
          <w:p w:rsidR="00444CA0" w:rsidRDefault="00444CA0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24.11.2009 </w:t>
            </w:r>
            <w:hyperlink r:id="rId4" w:history="1">
              <w:r>
                <w:rPr>
                  <w:color w:val="0000FF"/>
                </w:rPr>
                <w:t>N 33/9</w:t>
              </w:r>
            </w:hyperlink>
            <w:r>
              <w:rPr>
                <w:color w:val="392C69"/>
              </w:rPr>
              <w:t>,</w:t>
            </w:r>
          </w:p>
          <w:p w:rsidR="00444CA0" w:rsidRDefault="00444C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11.02.2010 </w:t>
            </w:r>
            <w:hyperlink r:id="rId5" w:history="1">
              <w:r>
                <w:rPr>
                  <w:color w:val="0000FF"/>
                </w:rPr>
                <w:t>N 7/2</w:t>
              </w:r>
            </w:hyperlink>
            <w:r>
              <w:rPr>
                <w:color w:val="392C69"/>
              </w:rPr>
              <w:t xml:space="preserve">, от 27.02.2015 </w:t>
            </w:r>
            <w:hyperlink r:id="rId6" w:history="1">
              <w:r>
                <w:rPr>
                  <w:color w:val="0000FF"/>
                </w:rPr>
                <w:t>N 10/2</w:t>
              </w:r>
            </w:hyperlink>
            <w:r>
              <w:rPr>
                <w:color w:val="392C69"/>
              </w:rPr>
              <w:t xml:space="preserve">, от 19.12.2016 </w:t>
            </w:r>
            <w:hyperlink r:id="rId7" w:history="1">
              <w:r>
                <w:rPr>
                  <w:color w:val="0000FF"/>
                </w:rPr>
                <w:t>N 57/14</w:t>
              </w:r>
            </w:hyperlink>
            <w:r>
              <w:rPr>
                <w:color w:val="392C69"/>
              </w:rPr>
              <w:t>,</w:t>
            </w:r>
          </w:p>
          <w:p w:rsidR="00444CA0" w:rsidRDefault="00627A7F" w:rsidP="00627A7F">
            <w:pPr>
              <w:pStyle w:val="ConsPlusNormal"/>
              <w:tabs>
                <w:tab w:val="left" w:pos="3540"/>
                <w:tab w:val="center" w:pos="4564"/>
              </w:tabs>
            </w:pPr>
            <w:r>
              <w:rPr>
                <w:color w:val="392C69"/>
              </w:rPr>
              <w:tab/>
            </w:r>
            <w:r>
              <w:rPr>
                <w:color w:val="392C69"/>
              </w:rPr>
              <w:tab/>
            </w:r>
            <w:r w:rsidR="00444CA0">
              <w:rPr>
                <w:color w:val="392C69"/>
              </w:rPr>
              <w:t xml:space="preserve">от 07.02.2020 </w:t>
            </w:r>
            <w:hyperlink r:id="rId8" w:history="1">
              <w:r w:rsidR="00444CA0">
                <w:rPr>
                  <w:color w:val="0000FF"/>
                </w:rPr>
                <w:t>N 18/2</w:t>
              </w:r>
            </w:hyperlink>
            <w:r w:rsidR="00444CA0">
              <w:rPr>
                <w:color w:val="392C69"/>
              </w:rPr>
              <w:t>)</w:t>
            </w:r>
          </w:p>
        </w:tc>
      </w:tr>
    </w:tbl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главой 26.3</w:t>
        </w:r>
      </w:hyperlink>
      <w: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11" w:history="1">
        <w:r>
          <w:rPr>
            <w:color w:val="0000FF"/>
          </w:rPr>
          <w:t>Уставом</w:t>
        </w:r>
      </w:hyperlink>
      <w:r>
        <w:t xml:space="preserve"> Чернышковского муниципального района </w:t>
      </w:r>
      <w:proofErr w:type="spellStart"/>
      <w:r>
        <w:t>Чернышковская</w:t>
      </w:r>
      <w:proofErr w:type="spellEnd"/>
      <w:r>
        <w:t xml:space="preserve"> районная Дума решила: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1. Ввести в действие на территории Чернышковского муниципального района Волгоградской области систему налогообложения в виде единого налога на вмененный доход для отдельных видов деятельности.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Чернышковского муниципального района Волгоградской области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444CA0" w:rsidRDefault="00444CA0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 xml:space="preserve">1) оказания бытовых услуг. Коды видов деятельности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44CA0" w:rsidRDefault="00444CA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Чернышковской</w:t>
      </w:r>
      <w:proofErr w:type="spellEnd"/>
      <w:r>
        <w:t xml:space="preserve"> районной Думы Волгоградской обл. от 19.12.2016 N 57/14)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444CA0" w:rsidRDefault="00444CA0">
      <w:pPr>
        <w:pStyle w:val="ConsPlusNormal"/>
        <w:jc w:val="both"/>
      </w:pPr>
      <w:r>
        <w:t xml:space="preserve">(п. 3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Чернышковской</w:t>
      </w:r>
      <w:proofErr w:type="spellEnd"/>
      <w:r>
        <w:t xml:space="preserve"> районной Думы Волгоградской обл. от 27.02.2015 N 10/2)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 xml:space="preserve">4) оказание услуг по предоставлению во временное владение (в пользование) мест для </w:t>
      </w:r>
      <w:r>
        <w:lastRenderedPageBreak/>
        <w:t>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44CA0" w:rsidRDefault="00444CA0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Чернышковской</w:t>
      </w:r>
      <w:proofErr w:type="spellEnd"/>
      <w:r>
        <w:t xml:space="preserve"> районной Думы Волгоградской обл. от 27.02.2015 N 10/2)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44CA0" w:rsidRDefault="00444CA0">
      <w:pPr>
        <w:pStyle w:val="ConsPlusNormal"/>
        <w:spacing w:before="220"/>
        <w:ind w:firstLine="540"/>
        <w:jc w:val="both"/>
      </w:pPr>
      <w:bookmarkStart w:id="1" w:name="P31"/>
      <w:bookmarkEnd w:id="1"/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44CA0" w:rsidRDefault="00444CA0">
      <w:pPr>
        <w:pStyle w:val="ConsPlusNormal"/>
        <w:spacing w:before="220"/>
        <w:ind w:firstLine="540"/>
        <w:jc w:val="both"/>
      </w:pPr>
      <w:bookmarkStart w:id="2" w:name="P34"/>
      <w:bookmarkEnd w:id="2"/>
      <w:r>
        <w:t>9)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444CA0" w:rsidRDefault="00444CA0">
      <w:pPr>
        <w:pStyle w:val="ConsPlusNormal"/>
        <w:jc w:val="both"/>
      </w:pPr>
      <w:r>
        <w:t xml:space="preserve">(п. 11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Чернышковской</w:t>
      </w:r>
      <w:proofErr w:type="spellEnd"/>
      <w:r>
        <w:t xml:space="preserve"> районной Думы Волгоградской обл. от 27.02.2015 N 10/2)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 xml:space="preserve">2.1. Единый налог не применяется в отношении видов предпринимательской деятельности, указанных в </w:t>
      </w:r>
      <w:hyperlink w:anchor="P22" w:history="1">
        <w:r>
          <w:rPr>
            <w:color w:val="0000FF"/>
          </w:rPr>
          <w:t>пункте 2</w:t>
        </w:r>
      </w:hyperlink>
      <w:r>
        <w:t xml:space="preserve"> настоящей статьи, в случае осуществления их в рамках договора простого товарищества (договора совместной деятельности) или договора доверенного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8" w:history="1">
        <w:r>
          <w:rPr>
            <w:color w:val="0000FF"/>
          </w:rPr>
          <w:t>статьей 83</w:t>
        </w:r>
      </w:hyperlink>
      <w:r>
        <w:t xml:space="preserve"> Налогового кодекса.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 xml:space="preserve">Единый налог не применяется в отношении видов предпринимательской деятельности, </w:t>
      </w:r>
      <w:r>
        <w:lastRenderedPageBreak/>
        <w:t xml:space="preserve">указанных в </w:t>
      </w:r>
      <w:hyperlink w:anchor="P31" w:history="1">
        <w:r>
          <w:rPr>
            <w:color w:val="0000FF"/>
          </w:rPr>
          <w:t>подпунктах 6</w:t>
        </w:r>
      </w:hyperlink>
      <w:r>
        <w:t xml:space="preserve"> - </w:t>
      </w:r>
      <w:hyperlink w:anchor="P34" w:history="1">
        <w:r>
          <w:rPr>
            <w:color w:val="0000FF"/>
          </w:rPr>
          <w:t>9 пункта 2</w:t>
        </w:r>
      </w:hyperlink>
      <w:r>
        <w:t xml:space="preserve"> настоящего решения, в случае если они осуществляются организациями и индивидуальными предпринимателями, перешедшими в соответствии с </w:t>
      </w:r>
      <w:hyperlink r:id="rId19" w:history="1">
        <w:r>
          <w:rPr>
            <w:color w:val="0000FF"/>
          </w:rPr>
          <w:t>главой 26.1</w:t>
        </w:r>
      </w:hyperlink>
      <w:r>
        <w:t xml:space="preserve"> Налогового кодекса РФ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jc w:val="center"/>
      </w:pPr>
      <w:r>
        <w:t xml:space="preserve">К2 = </w:t>
      </w:r>
      <w:proofErr w:type="spellStart"/>
      <w:r>
        <w:t>Кас</w:t>
      </w:r>
      <w:proofErr w:type="spellEnd"/>
      <w:r>
        <w:t xml:space="preserve"> x Км x Кио,</w:t>
      </w:r>
    </w:p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ind w:firstLine="540"/>
        <w:jc w:val="both"/>
      </w:pPr>
      <w:r>
        <w:t xml:space="preserve">где: </w:t>
      </w:r>
      <w:proofErr w:type="spellStart"/>
      <w:r>
        <w:t>Кас</w:t>
      </w:r>
      <w:proofErr w:type="spellEnd"/>
      <w:r>
        <w:t xml:space="preserve"> - коэффициент, учитывающий ассортимент товаров и виды работ (услуг);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Км - коэффициент, учитывающий особенности места ведения предпринимательской деятельности;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Кио - коэффициент, учитывающий иные особенности ведения предпринимательской деятельности.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4. Установить значения коэффициента, учитывающего ассортимент товаров и виды работ (услуг) (</w:t>
      </w:r>
      <w:proofErr w:type="spellStart"/>
      <w:r>
        <w:t>Кас</w:t>
      </w:r>
      <w:proofErr w:type="spellEnd"/>
      <w:r>
        <w:t>), согласно таблице N 1 в следующих размерах:</w:t>
      </w:r>
    </w:p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jc w:val="right"/>
      </w:pPr>
      <w:r>
        <w:t>Таблица N 1</w:t>
      </w:r>
    </w:p>
    <w:p w:rsidR="00444CA0" w:rsidRDefault="00444CA0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Чернышковской</w:t>
      </w:r>
      <w:proofErr w:type="spellEnd"/>
      <w:r>
        <w:t xml:space="preserve"> районной Думы</w:t>
      </w:r>
    </w:p>
    <w:p w:rsidR="00444CA0" w:rsidRDefault="00444CA0">
      <w:pPr>
        <w:pStyle w:val="ConsPlusNormal"/>
        <w:jc w:val="center"/>
      </w:pPr>
      <w:r>
        <w:t>Волгоградской обл. от 11.02.2010 N 7/2)</w:t>
      </w:r>
    </w:p>
    <w:p w:rsidR="00444CA0" w:rsidRDefault="00444C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03"/>
        <w:gridCol w:w="1417"/>
      </w:tblGrid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N</w:t>
            </w:r>
          </w:p>
          <w:p w:rsidR="00444CA0" w:rsidRDefault="00444CA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  <w:jc w:val="center"/>
            </w:pPr>
            <w:r>
              <w:t>Ассортимент товаров и виды работ (услуг)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Кас</w:t>
            </w:r>
            <w:proofErr w:type="spellEnd"/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бытовых услуг, в том числе: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0,3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 и пошив швейных изделий и изделий текстильной галантереи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0,3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 и пошив меховых и кожаных изделий, головных уборов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0,3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0,2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0,4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0,7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 часов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0,2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 и изготовление металлоизделий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1,0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 мебели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Химическая чистка и крашение, услуги прачечных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0,2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Ремонт и строительство жилья и других построек по заказам населения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1,0</w:t>
            </w:r>
          </w:p>
        </w:tc>
      </w:tr>
      <w:tr w:rsidR="00444CA0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444CA0" w:rsidRDefault="00444CA0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803" w:type="dxa"/>
            <w:tcBorders>
              <w:bottom w:val="nil"/>
            </w:tcBorders>
          </w:tcPr>
          <w:p w:rsidR="00444CA0" w:rsidRDefault="00444CA0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1417" w:type="dxa"/>
            <w:tcBorders>
              <w:bottom w:val="nil"/>
            </w:tcBorders>
          </w:tcPr>
          <w:p w:rsidR="00444CA0" w:rsidRDefault="00444CA0">
            <w:pPr>
              <w:pStyle w:val="ConsPlusNormal"/>
              <w:jc w:val="center"/>
            </w:pPr>
            <w:r>
              <w:t>0,3</w:t>
            </w:r>
          </w:p>
        </w:tc>
      </w:tr>
      <w:tr w:rsidR="00444CA0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44CA0" w:rsidRDefault="00444CA0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Чернышковской</w:t>
            </w:r>
            <w:proofErr w:type="spellEnd"/>
            <w:r>
              <w:t xml:space="preserve"> районной Думы Волгоградской обл. от 07.02.2020 N 18/2)</w:t>
            </w:r>
          </w:p>
        </w:tc>
      </w:tr>
      <w:tr w:rsidR="00444CA0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444CA0" w:rsidRDefault="00444CA0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220" w:type="dxa"/>
            <w:gridSpan w:val="2"/>
            <w:tcBorders>
              <w:bottom w:val="nil"/>
            </w:tcBorders>
          </w:tcPr>
          <w:p w:rsidR="00444CA0" w:rsidRDefault="00444CA0">
            <w:pPr>
              <w:pStyle w:val="ConsPlusNormal"/>
              <w:jc w:val="both"/>
            </w:pPr>
            <w:r>
              <w:t xml:space="preserve">Утратил силу. - </w:t>
            </w:r>
            <w:hyperlink r:id="rId2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</w:t>
            </w:r>
            <w:proofErr w:type="spellStart"/>
            <w:r>
              <w:t>Чернышковской</w:t>
            </w:r>
            <w:proofErr w:type="spellEnd"/>
            <w:r>
              <w:t xml:space="preserve"> районной Думы Волгоградской обл. от 07.02.2020 N 18/2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0,4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по прокату, за исключением услуг по прокату видеокассет, аудиокассет, CD, DVD, игровых автоматов, компьютеров, игровых программ, предметов свадебной атрибутики автомототранспортных средств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0,3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по прокату видеокассет, аудиокассет, CD, DVD, игровых автоматов, компьютеров, игровых программ, предметов свадебной атрибутики, автомототранспортных средств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0,4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Нарезка стекла и зеркал, художественная обработка стекла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0,3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Другие виды бытовых услуг производственного характера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1,0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1.21.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Другие виды бытовых услуг непроизводственного характера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0,25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0,9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0,9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автотранспортных услуг по перевозке пассажиров и грузов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5.1.1.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автотранспортных услуг по перевозке пассажиров легковыми такси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1,0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5.1.2.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автотранспортных услуг по перевозке пассажиров маршрутными такси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0,6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автотранспортных услуг по перевозке грузов,</w:t>
            </w:r>
          </w:p>
          <w:p w:rsidR="00444CA0" w:rsidRDefault="00444CA0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5.2.1.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до 1 тонны включительно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0,4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lastRenderedPageBreak/>
              <w:t>5.2.2.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от 1 тонны до свыше 2 тонн включительно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0,6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5.2.3.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от 2 тонн до 3 тонн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0,8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5.2.4.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свыше 3 тонн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1,0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залы,</w:t>
            </w:r>
          </w:p>
          <w:p w:rsidR="00444CA0" w:rsidRDefault="00444CA0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Торговля продовольственными товарами, за исключением торговли алкогольной продукцией, табачными изделиями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0,4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Торговля алкогольной продукцией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1,0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Торговля табачными изделиями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Торговля непродовольственными товарами, за исключением торговли ювелирными изделиями, оружием и патронами к нему, меховыми изделиями, технически сложными товарами бытового назначения, мебелью, мотоциклами, автомобилями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Торговля технически сложными товарами бытового назначения, мебелью, мотоциклами, автомобилями, оружием и патронами к нему, ювелирными изделиями, меховыми изделиями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0,8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Торговля продовольственными товарами, за исключением торговли табачными изделиями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0,45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Торговля табачными изделиями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Торговля технически сложными товарами бытового назначения, мебелью, мотоциклами, автомобилями, оружием и патронами к нему, ювелирными изделиями, меховыми изделиями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0,75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Торговля иными непродовольственными товарами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0,4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Разносная (развозная) торговля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0,12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 xml:space="preserve">Розничная торговля на ярмарках (рынках) в черте </w:t>
            </w:r>
            <w:proofErr w:type="spellStart"/>
            <w:r>
              <w:t>р.п</w:t>
            </w:r>
            <w:proofErr w:type="spellEnd"/>
            <w:r>
              <w:t>. Чернышковский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0,3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Розничная торговля на ярмарках сельских поселений Чернышковского муниципального района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0,2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</w:t>
            </w:r>
          </w:p>
          <w:p w:rsidR="00444CA0" w:rsidRDefault="00444CA0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питания ресторана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1,0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lastRenderedPageBreak/>
              <w:t>8.2.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питания кафе, бара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0,45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питания закусочной, столовых и иные типы точек общественного питания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0,45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0,8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Распространение и (или) размещение наружной рекламы,</w:t>
            </w:r>
          </w:p>
          <w:p w:rsidR="00444CA0" w:rsidRDefault="00444CA0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С автоматической сменой изображения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Посредством электронных табло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0,7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метров: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 в гостиницах, отелях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0,8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 в общежитиях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0,2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</w:t>
            </w:r>
          </w:p>
          <w:p w:rsidR="00444CA0" w:rsidRDefault="00444CA0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0,03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lastRenderedPageBreak/>
              <w:t>13.2.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0,03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</w:t>
            </w:r>
          </w:p>
          <w:p w:rsidR="00444CA0" w:rsidRDefault="00444CA0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</w:pP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0,03</w:t>
            </w:r>
          </w:p>
        </w:tc>
      </w:tr>
      <w:tr w:rsidR="00444CA0">
        <w:tc>
          <w:tcPr>
            <w:tcW w:w="850" w:type="dxa"/>
          </w:tcPr>
          <w:p w:rsidR="00444CA0" w:rsidRDefault="00444CA0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803" w:type="dxa"/>
          </w:tcPr>
          <w:p w:rsidR="00444CA0" w:rsidRDefault="00444CA0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0,03</w:t>
            </w:r>
          </w:p>
        </w:tc>
      </w:tr>
    </w:tbl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ind w:firstLine="540"/>
        <w:jc w:val="both"/>
      </w:pPr>
      <w: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В случае осуществления торговли смешанным ассортиментом товаров применяется наибольшее значение коэффициента (</w:t>
      </w:r>
      <w:proofErr w:type="spellStart"/>
      <w:r>
        <w:t>Кас</w:t>
      </w:r>
      <w:proofErr w:type="spellEnd"/>
      <w:r>
        <w:t>).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5. Установить значение коэффициента, учитывающего особенности места ведения предпринимательской деятельности (Км), согласно таблице N 2 в следующих размерах:</w:t>
      </w:r>
    </w:p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jc w:val="right"/>
      </w:pPr>
      <w:r>
        <w:t>Таблица N 2</w:t>
      </w:r>
    </w:p>
    <w:p w:rsidR="00444CA0" w:rsidRDefault="00444CA0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Чернышковской</w:t>
      </w:r>
      <w:proofErr w:type="spellEnd"/>
      <w:r>
        <w:t xml:space="preserve"> районной Думы</w:t>
      </w:r>
    </w:p>
    <w:p w:rsidR="00444CA0" w:rsidRDefault="00444CA0">
      <w:pPr>
        <w:pStyle w:val="ConsPlusNormal"/>
        <w:jc w:val="center"/>
      </w:pPr>
      <w:r>
        <w:t>Волгоградской обл. от 11.02.2010 N 7/2)</w:t>
      </w:r>
    </w:p>
    <w:p w:rsidR="00444CA0" w:rsidRDefault="00444C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60"/>
        <w:gridCol w:w="1417"/>
      </w:tblGrid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  <w:jc w:val="center"/>
            </w:pPr>
            <w:r>
              <w:t>Место ведения предпринимательской деятельности в границах Чернышковского муниципального района Волгоградской области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Значение Км</w:t>
            </w:r>
          </w:p>
        </w:tc>
      </w:tr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</w:pPr>
            <w:r>
              <w:t>Населенные пункты с численностью населения менее 200 человек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0,1</w:t>
            </w:r>
          </w:p>
        </w:tc>
      </w:tr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</w:pPr>
            <w:r>
              <w:t>Населенные пункты с численностью населения от 200 человек и более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0,34</w:t>
            </w:r>
          </w:p>
        </w:tc>
      </w:tr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</w:pPr>
            <w:proofErr w:type="spellStart"/>
            <w:r>
              <w:t>Р.п</w:t>
            </w:r>
            <w:proofErr w:type="spellEnd"/>
            <w:r>
              <w:t>. Чернышковский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0,7</w:t>
            </w:r>
          </w:p>
        </w:tc>
      </w:tr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</w:pPr>
            <w:r>
              <w:t>Вне населенных пунктов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0,8</w:t>
            </w:r>
          </w:p>
        </w:tc>
      </w:tr>
    </w:tbl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ind w:firstLine="540"/>
        <w:jc w:val="both"/>
      </w:pPr>
      <w:r>
        <w:t>6. Установить значение коэффициента, учитывающего иные особенности ведения предпринимательской деятельности (Кио), согласно таблице N 3 в следующих размерах:</w:t>
      </w:r>
    </w:p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jc w:val="right"/>
      </w:pPr>
      <w:r>
        <w:t>Таблица N 3</w:t>
      </w:r>
    </w:p>
    <w:p w:rsidR="00444CA0" w:rsidRDefault="00444C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60"/>
        <w:gridCol w:w="1417"/>
      </w:tblGrid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  <w:jc w:val="center"/>
            </w:pPr>
            <w:r>
              <w:t>Категория налогоплательщиков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Значение Кио</w:t>
            </w:r>
          </w:p>
        </w:tc>
      </w:tr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bookmarkStart w:id="3" w:name="P299"/>
            <w:bookmarkEnd w:id="3"/>
            <w:r>
              <w:t>1.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</w:pPr>
            <w:r>
              <w:t>Индивидуальные предприниматели, не использующие труд наемных работников:</w:t>
            </w:r>
          </w:p>
          <w:p w:rsidR="00444CA0" w:rsidRDefault="00444CA0">
            <w:pPr>
              <w:pStyle w:val="ConsPlusNormal"/>
            </w:pPr>
            <w:r>
              <w:t>- инвалиды I группы;</w:t>
            </w:r>
          </w:p>
          <w:p w:rsidR="00444CA0" w:rsidRDefault="00444CA0">
            <w:pPr>
              <w:pStyle w:val="ConsPlusNormal"/>
            </w:pPr>
            <w:r>
              <w:t>- инвалиды II группы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</w:pPr>
            <w:r>
              <w:t>Организации, входящие в уголовно-исполнительную систему Волгоградской области, государственные унитарные предприятия военной торговли, осуществляющие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войск; организации общественного питания, обслуживающие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заключившие договоры с обслуживаемыми предприятиями и образовательными учреждениями по оказанию услуг общественного питания указанной категории потребителей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</w:pPr>
            <w:r>
              <w:t>Организации, осуществляющие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0,5</w:t>
            </w:r>
          </w:p>
        </w:tc>
      </w:tr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bookmarkStart w:id="4" w:name="P310"/>
            <w:bookmarkEnd w:id="4"/>
            <w:r>
              <w:t>4.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</w:pPr>
            <w:r>
              <w:t>Индивидуальные предприниматели, не использующие труд наемных работников:</w:t>
            </w:r>
          </w:p>
          <w:p w:rsidR="00444CA0" w:rsidRDefault="00444CA0">
            <w:pPr>
              <w:pStyle w:val="ConsPlusNormal"/>
            </w:pPr>
            <w:r>
              <w:t>- один из родителей многодетной семьи;</w:t>
            </w:r>
          </w:p>
          <w:p w:rsidR="00444CA0" w:rsidRDefault="00444CA0">
            <w:pPr>
              <w:pStyle w:val="ConsPlusNormal"/>
            </w:pPr>
            <w:r>
              <w:t>- член семейных детских домов;</w:t>
            </w:r>
          </w:p>
          <w:p w:rsidR="00444CA0" w:rsidRDefault="00444CA0">
            <w:pPr>
              <w:pStyle w:val="ConsPlusNormal"/>
            </w:pPr>
            <w:r>
              <w:t>- одинокая мать (отец), на содержании которой находится ребенок-инвалид;</w:t>
            </w:r>
          </w:p>
          <w:p w:rsidR="00444CA0" w:rsidRDefault="00444CA0">
            <w:pPr>
              <w:pStyle w:val="ConsPlusNormal"/>
            </w:pPr>
            <w:r>
              <w:t>- граждане, получившие или перенесшие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0,75</w:t>
            </w:r>
          </w:p>
        </w:tc>
      </w:tr>
      <w:tr w:rsidR="00444CA0">
        <w:tc>
          <w:tcPr>
            <w:tcW w:w="794" w:type="dxa"/>
          </w:tcPr>
          <w:p w:rsidR="00444CA0" w:rsidRDefault="00444CA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60" w:type="dxa"/>
          </w:tcPr>
          <w:p w:rsidR="00444CA0" w:rsidRDefault="00444CA0">
            <w:pPr>
              <w:pStyle w:val="ConsPlusNormal"/>
            </w:pPr>
            <w:r>
              <w:t>Все остальные категории налогоплательщиков</w:t>
            </w:r>
          </w:p>
        </w:tc>
        <w:tc>
          <w:tcPr>
            <w:tcW w:w="1417" w:type="dxa"/>
          </w:tcPr>
          <w:p w:rsidR="00444CA0" w:rsidRDefault="00444CA0">
            <w:pPr>
              <w:pStyle w:val="ConsPlusNormal"/>
              <w:jc w:val="center"/>
            </w:pPr>
            <w:r>
              <w:t>1,0</w:t>
            </w:r>
          </w:p>
        </w:tc>
      </w:tr>
    </w:tbl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ind w:firstLine="540"/>
        <w:jc w:val="both"/>
      </w:pPr>
      <w:r>
        <w:t xml:space="preserve">6.1. Право на применение коэффициентов, указанных в </w:t>
      </w:r>
      <w:hyperlink w:anchor="P299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310" w:history="1">
        <w:r>
          <w:rPr>
            <w:color w:val="0000FF"/>
          </w:rPr>
          <w:t>4</w:t>
        </w:r>
      </w:hyperlink>
      <w:r>
        <w:t xml:space="preserve"> настоящего пункта,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99" w:history="1">
        <w:r>
          <w:rPr>
            <w:color w:val="0000FF"/>
          </w:rPr>
          <w:t>подпунктами 1</w:t>
        </w:r>
      </w:hyperlink>
      <w:r>
        <w:t xml:space="preserve"> и </w:t>
      </w:r>
      <w:hyperlink w:anchor="P310" w:history="1">
        <w:r>
          <w:rPr>
            <w:color w:val="0000FF"/>
          </w:rPr>
          <w:t>4</w:t>
        </w:r>
      </w:hyperlink>
      <w:r>
        <w:t>, коэффициент применяется на усмотрение индивидуального предпринимателя.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lastRenderedPageBreak/>
        <w:t>7. В случае если в течение налогового периода у налогоплательщика произошли изменения величины физического показателя, налогоплательщик при исчислении суммы единого налога учитывает указанные изменения с начала того месяца, в котором произошло изменение величины физического показателя.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8. Размер вмененного дохода за квартал, в течение которого осуществлена соответствующая государственная регистрация налогоплательщика, рассчитывается исходя из полных месяцев начиная с месяца, следующего за месяцем указанной государственной регистрации.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 xml:space="preserve">9. Признать утратившим силу </w:t>
      </w:r>
      <w:hyperlink r:id="rId24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Чернышковской</w:t>
      </w:r>
      <w:proofErr w:type="spellEnd"/>
      <w:r>
        <w:t xml:space="preserve"> районной Думы от 05.10.2007 N 39/9 "О введении системы налогообложения в виде единого налога на вмененный доход для отдельных видов деятельности на территории Чернышковского муниципального района Волгоградской области".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10. Настоящее решение опубликовать до 1 декабря 2008 года в районной газете "Спутник".</w:t>
      </w:r>
    </w:p>
    <w:p w:rsidR="00444CA0" w:rsidRDefault="00444CA0">
      <w:pPr>
        <w:pStyle w:val="ConsPlusNormal"/>
        <w:spacing w:before="220"/>
        <w:ind w:firstLine="540"/>
        <w:jc w:val="both"/>
      </w:pPr>
      <w:r>
        <w:t>11. Настоящее решение вступает в силу с 1 января 2009 года, но не ранее чем через один месяц со дня его официального опубликования.</w:t>
      </w:r>
    </w:p>
    <w:p w:rsidR="00444CA0" w:rsidRDefault="00444CA0">
      <w:pPr>
        <w:pStyle w:val="ConsPlusNormal"/>
        <w:jc w:val="both"/>
      </w:pPr>
      <w:bookmarkStart w:id="5" w:name="_GoBack"/>
      <w:bookmarkEnd w:id="5"/>
    </w:p>
    <w:p w:rsidR="00444CA0" w:rsidRDefault="00444CA0">
      <w:pPr>
        <w:pStyle w:val="ConsPlusNormal"/>
        <w:jc w:val="right"/>
      </w:pPr>
      <w:r>
        <w:t>Глава Чернышковского</w:t>
      </w:r>
    </w:p>
    <w:p w:rsidR="00444CA0" w:rsidRDefault="00444CA0">
      <w:pPr>
        <w:pStyle w:val="ConsPlusNormal"/>
        <w:jc w:val="right"/>
      </w:pPr>
      <w:r>
        <w:t>муниципального района</w:t>
      </w:r>
    </w:p>
    <w:p w:rsidR="00444CA0" w:rsidRDefault="00444CA0">
      <w:pPr>
        <w:pStyle w:val="ConsPlusNormal"/>
        <w:jc w:val="right"/>
      </w:pPr>
      <w:r>
        <w:t>В.В.ШЕФАТОВ</w:t>
      </w:r>
    </w:p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jc w:val="both"/>
      </w:pPr>
    </w:p>
    <w:p w:rsidR="00444CA0" w:rsidRDefault="00444C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A12" w:rsidRDefault="00AB2A12"/>
    <w:sectPr w:rsidR="00AB2A12" w:rsidSect="0012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A0"/>
    <w:rsid w:val="00444CA0"/>
    <w:rsid w:val="00627A7F"/>
    <w:rsid w:val="00A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5DC63-FCB4-44E9-B3AF-C9459431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4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4C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5314DCB21B19FCC0F91DA7A3176B28B066E6CBD5AB36945543E6BBA6AB672B2742D5581CB7ADDFCFA4D94F6842D34C959A0D6A4B7AC61BD5C48117D9MDJ" TargetMode="External"/><Relationship Id="rId13" Type="http://schemas.openxmlformats.org/officeDocument/2006/relationships/hyperlink" Target="consultantplus://offline/ref=1B5314DCB21B19FCC0F903AAB57B342DB36EB9CFD0AD3FC20F14E0ECF9FB617E75028B015FF2BEDECBBADB4F6CD4M9J" TargetMode="External"/><Relationship Id="rId18" Type="http://schemas.openxmlformats.org/officeDocument/2006/relationships/hyperlink" Target="consultantplus://offline/ref=1B5314DCB21B19FCC0F903AAB57B342DB369BCC6D0AF3FC20F14E0ECF9FB617E6702D30D5FF2A3DFC6AF8D1E2A1C8A1DD0D1006E5466C61DDCMB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B5314DCB21B19FCC0F91DA7A3176B28B066E6CBD5AB36945543E6BBA6AB672B2742D5581CB7ADDFCFA4D94F6642D34C959A0D6A4B7AC61BD5C48117D9MDJ" TargetMode="External"/><Relationship Id="rId7" Type="http://schemas.openxmlformats.org/officeDocument/2006/relationships/hyperlink" Target="consultantplus://offline/ref=1B5314DCB21B19FCC0F91DA7A3176B28B066E6CBD6AE34955344E6BBA6AB672B2742D5581CB7ADDFCFA4D94F6842D34C959A0D6A4B7AC61BD5C48117D9MDJ" TargetMode="External"/><Relationship Id="rId12" Type="http://schemas.openxmlformats.org/officeDocument/2006/relationships/hyperlink" Target="consultantplus://offline/ref=1B5314DCB21B19FCC0F903AAB57B342DB369B8C1D0AE3FC20F14E0ECF9FB617E75028B015FF2BEDECBBADB4F6CD4M9J" TargetMode="External"/><Relationship Id="rId17" Type="http://schemas.openxmlformats.org/officeDocument/2006/relationships/hyperlink" Target="consultantplus://offline/ref=1B5314DCB21B19FCC0F91DA7A3176B28B066E6CBD6AA30905344E6BBA6AB672B2742D5581CB7ADDFCFA4D94E6F42D34C959A0D6A4B7AC61BD5C48117D9MD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5314DCB21B19FCC0F91DA7A3176B28B066E6CBD6AA30905344E6BBA6AB672B2742D5581CB7ADDFCFA4D94F6742D34C959A0D6A4B7AC61BD5C48117D9MDJ" TargetMode="External"/><Relationship Id="rId20" Type="http://schemas.openxmlformats.org/officeDocument/2006/relationships/hyperlink" Target="consultantplus://offline/ref=1B5314DCB21B19FCC0F91DA7A3176B28B066E6CBD3AC3197534BBBB1AEF26B29204D8A4F1BFEA1DECFA4D949651DD65984C2006B5464C201C9C683D1M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5314DCB21B19FCC0F91DA7A3176B28B066E6CBD6AA30905344E6BBA6AB672B2742D5581CB7ADDFCFA4D94F6842D34C959A0D6A4B7AC61BD5C48117D9MDJ" TargetMode="External"/><Relationship Id="rId11" Type="http://schemas.openxmlformats.org/officeDocument/2006/relationships/hyperlink" Target="consultantplus://offline/ref=1B5314DCB21B19FCC0F91DA7A3176B28B066E6CBD5AB35935347E6BBA6AB672B2742D5581CB7ADDFCFA4D9486E42D34C959A0D6A4B7AC61BD5C48117D9MDJ" TargetMode="External"/><Relationship Id="rId24" Type="http://schemas.openxmlformats.org/officeDocument/2006/relationships/hyperlink" Target="consultantplus://offline/ref=1B5314DCB21B19FCC0F91DA7A3176B28B066E6CBD5AE36925A4BBBB1AEF26B29204D8A5D1BA6ADDECEBAD94B704B871FDDM1J" TargetMode="External"/><Relationship Id="rId5" Type="http://schemas.openxmlformats.org/officeDocument/2006/relationships/hyperlink" Target="consultantplus://offline/ref=1B5314DCB21B19FCC0F91DA7A3176B28B066E6CBD3AC3197534BBBB1AEF26B29204D8A4F1BFEA1DECFA4D949651DD65984C2006B5464C201C9C683D1M5J" TargetMode="External"/><Relationship Id="rId15" Type="http://schemas.openxmlformats.org/officeDocument/2006/relationships/hyperlink" Target="consultantplus://offline/ref=1B5314DCB21B19FCC0F91DA7A3176B28B066E6CBD6AA30905344E6BBA6AB672B2742D5581CB7ADDFCFA4D94F6942D34C959A0D6A4B7AC61BD5C48117D9MDJ" TargetMode="External"/><Relationship Id="rId23" Type="http://schemas.openxmlformats.org/officeDocument/2006/relationships/hyperlink" Target="consultantplus://offline/ref=1B5314DCB21B19FCC0F91DA7A3176B28B066E6CBD3AC3197534BBBB1AEF26B29204D8A4F1BFEA1DECFA4DE49651DD65984C2006B5464C201C9C683D1M5J" TargetMode="External"/><Relationship Id="rId10" Type="http://schemas.openxmlformats.org/officeDocument/2006/relationships/hyperlink" Target="consultantplus://offline/ref=1B5314DCB21B19FCC0F903AAB57B342DB369B0C6D6A23FC20F14E0ECF9FB617E6702D30D5FF0A7DCCAAF8D1E2A1C8A1DD0D1006E5466C61DDCMBJ" TargetMode="External"/><Relationship Id="rId19" Type="http://schemas.openxmlformats.org/officeDocument/2006/relationships/hyperlink" Target="consultantplus://offline/ref=1B5314DCB21B19FCC0F903AAB57B342DB369B0C6D6A23FC20F14E0ECF9FB617E6702D30E57F0AB8A9EE08C426E48991DD5D1026A48D6M4J" TargetMode="External"/><Relationship Id="rId4" Type="http://schemas.openxmlformats.org/officeDocument/2006/relationships/hyperlink" Target="consultantplus://offline/ref=1B5314DCB21B19FCC0F91DA7A3176B28B066E6CBD3A83193514BBBB1AEF26B29204D8A4F1BFEA1DECFA4D949651DD65984C2006B5464C201C9C683D1M5J" TargetMode="External"/><Relationship Id="rId9" Type="http://schemas.openxmlformats.org/officeDocument/2006/relationships/hyperlink" Target="consultantplus://offline/ref=1B5314DCB21B19FCC0F903AAB57B342DB369BAC6D4AC3FC20F14E0ECF9FB617E6702D30D5FF3A1DACDAF8D1E2A1C8A1DD0D1006E5466C61DDCMBJ" TargetMode="External"/><Relationship Id="rId14" Type="http://schemas.openxmlformats.org/officeDocument/2006/relationships/hyperlink" Target="consultantplus://offline/ref=1B5314DCB21B19FCC0F91DA7A3176B28B066E6CBD6AE34955344E6BBA6AB672B2742D5581CB7ADDFCFA4D94F6942D34C959A0D6A4B7AC61BD5C48117D9MDJ" TargetMode="External"/><Relationship Id="rId22" Type="http://schemas.openxmlformats.org/officeDocument/2006/relationships/hyperlink" Target="consultantplus://offline/ref=1B5314DCB21B19FCC0F91DA7A3176B28B066E6CBD5AB36945543E6BBA6AB672B2742D5581CB7ADDFCFA4D94F6742D34C959A0D6A4B7AC61BD5C48117D9M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2</cp:revision>
  <dcterms:created xsi:type="dcterms:W3CDTF">2020-04-01T11:00:00Z</dcterms:created>
  <dcterms:modified xsi:type="dcterms:W3CDTF">2020-04-01T11:00:00Z</dcterms:modified>
</cp:coreProperties>
</file>