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9C" w:rsidRDefault="00165A9C">
      <w:pPr>
        <w:pStyle w:val="ConsPlusNormal"/>
        <w:jc w:val="both"/>
        <w:outlineLvl w:val="0"/>
      </w:pPr>
    </w:p>
    <w:p w:rsidR="00165A9C" w:rsidRDefault="00165A9C">
      <w:pPr>
        <w:pStyle w:val="ConsPlusTitle"/>
        <w:jc w:val="center"/>
      </w:pPr>
      <w:r>
        <w:t>ДУМА ГОРОДСКОГО ПОСЕЛЕНИЯ ГОРОД ДУБОВКА</w:t>
      </w:r>
    </w:p>
    <w:p w:rsidR="00165A9C" w:rsidRDefault="00165A9C">
      <w:pPr>
        <w:pStyle w:val="ConsPlusTitle"/>
        <w:jc w:val="center"/>
      </w:pPr>
      <w:r>
        <w:t>ДУБОВСКОГО МУНИЦИПАЛЬНОГО РАЙОНА</w:t>
      </w:r>
    </w:p>
    <w:p w:rsidR="00165A9C" w:rsidRDefault="00165A9C">
      <w:pPr>
        <w:pStyle w:val="ConsPlusTitle"/>
        <w:jc w:val="center"/>
      </w:pPr>
      <w:r>
        <w:t>ВОЛГОГРАДСКОЙ ОБЛАСТИ</w:t>
      </w:r>
    </w:p>
    <w:p w:rsidR="00165A9C" w:rsidRDefault="00165A9C">
      <w:pPr>
        <w:pStyle w:val="ConsPlusTitle"/>
        <w:jc w:val="center"/>
      </w:pPr>
    </w:p>
    <w:p w:rsidR="00165A9C" w:rsidRDefault="00165A9C">
      <w:pPr>
        <w:pStyle w:val="ConsPlusTitle"/>
        <w:jc w:val="center"/>
      </w:pPr>
      <w:r>
        <w:t>РЕШЕНИЕ</w:t>
      </w:r>
    </w:p>
    <w:p w:rsidR="00165A9C" w:rsidRDefault="00165A9C">
      <w:pPr>
        <w:pStyle w:val="ConsPlusTitle"/>
        <w:jc w:val="center"/>
      </w:pPr>
      <w:r>
        <w:t>от 21 ноября 2019 г. N 4/13</w:t>
      </w:r>
    </w:p>
    <w:p w:rsidR="00165A9C" w:rsidRDefault="00165A9C">
      <w:pPr>
        <w:pStyle w:val="ConsPlusTitle"/>
        <w:jc w:val="center"/>
      </w:pPr>
    </w:p>
    <w:p w:rsidR="00165A9C" w:rsidRDefault="00165A9C">
      <w:pPr>
        <w:pStyle w:val="ConsPlusTitle"/>
        <w:jc w:val="center"/>
      </w:pPr>
      <w:r>
        <w:t>ОБ УСТАНОВЛЕНИИ ЗЕМЕЛЬНОГО НАЛОГА НА ТЕРРИТОРИИ ГОРОДСКОГО</w:t>
      </w:r>
    </w:p>
    <w:p w:rsidR="00165A9C" w:rsidRDefault="00165A9C">
      <w:pPr>
        <w:pStyle w:val="ConsPlusTitle"/>
        <w:jc w:val="center"/>
      </w:pPr>
      <w:r>
        <w:t>ПОСЕЛЕНИЯ Г. ДУБОВКА НА 2020 ГОД</w:t>
      </w:r>
    </w:p>
    <w:p w:rsidR="00165A9C" w:rsidRDefault="00165A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5A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5A9C" w:rsidRDefault="00165A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A9C" w:rsidRDefault="00165A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городского поселения г. Дубовка Дубовского</w:t>
            </w:r>
          </w:p>
          <w:p w:rsidR="00165A9C" w:rsidRDefault="00165A9C">
            <w:pPr>
              <w:pStyle w:val="ConsPlusNormal"/>
              <w:jc w:val="center"/>
            </w:pPr>
            <w:r>
              <w:rPr>
                <w:color w:val="392C69"/>
              </w:rPr>
              <w:t>муниципального района Волгоградской обл. от 13.02.2020 N 8/27)</w:t>
            </w:r>
          </w:p>
        </w:tc>
      </w:tr>
    </w:tbl>
    <w:p w:rsidR="00165A9C" w:rsidRDefault="00165A9C">
      <w:pPr>
        <w:pStyle w:val="ConsPlusNormal"/>
        <w:jc w:val="both"/>
      </w:pPr>
    </w:p>
    <w:p w:rsidR="00165A9C" w:rsidRDefault="00165A9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5</w:t>
        </w:r>
      </w:hyperlink>
      <w:r>
        <w:t xml:space="preserve">, </w:t>
      </w:r>
      <w:hyperlink r:id="rId6" w:history="1">
        <w:r>
          <w:rPr>
            <w:color w:val="0000FF"/>
          </w:rPr>
          <w:t>12</w:t>
        </w:r>
      </w:hyperlink>
      <w:r>
        <w:t xml:space="preserve">, </w:t>
      </w:r>
      <w:hyperlink r:id="rId7" w:history="1">
        <w:r>
          <w:rPr>
            <w:color w:val="0000FF"/>
          </w:rPr>
          <w:t>15</w:t>
        </w:r>
      </w:hyperlink>
      <w:r>
        <w:t xml:space="preserve"> и </w:t>
      </w:r>
      <w:hyperlink r:id="rId8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Уставом</w:t>
        </w:r>
      </w:hyperlink>
      <w:r>
        <w:t xml:space="preserve"> городского поселения г. Дубовка Дума городского поселения г. Дубовка решила: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1. Установить на территории городского поселения город Дубовка земельный налог.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 xml:space="preserve">1.1. Плательщиком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11" w:history="1">
        <w:r>
          <w:rPr>
            <w:color w:val="0000FF"/>
          </w:rPr>
          <w:t>ст. 389</w:t>
        </w:r>
      </w:hyperlink>
      <w:r>
        <w:t xml:space="preserve"> Налогового кодекса РФ, на праве собственности, праве постоянного (бессрочного) пользования или праве пожизненного наследуемого владения в пределах границ городского поселения город Дубовка.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1.2. Объектом налогообложения признаются земельные участки, расположенные в пределах территории городского поселения город Дубовка.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 xml:space="preserve">1.3. Установить, что налоговая база определяется как кадастровая стоимость земельного участка, признаваемого объектом налогообложения в соответствии со </w:t>
      </w:r>
      <w:hyperlink r:id="rId12" w:history="1">
        <w:r>
          <w:rPr>
            <w:color w:val="0000FF"/>
          </w:rPr>
          <w:t>статьей 389</w:t>
        </w:r>
      </w:hyperlink>
      <w:r>
        <w:t xml:space="preserve"> Налогового кодекса Российской Федерации.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 xml:space="preserve">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</w:t>
      </w:r>
      <w:hyperlink r:id="rId13" w:history="1">
        <w:r>
          <w:rPr>
            <w:color w:val="0000FF"/>
          </w:rPr>
          <w:t>статьей ч. 1 ст. 391</w:t>
        </w:r>
      </w:hyperlink>
      <w:r>
        <w:t xml:space="preserve"> НК.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земельного участка.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1.4. Установить налоговые ставки в следующих размерах: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а) 0,3 процента от налоговой базы (кадастровой стоимости земельного участка) в отношении земельных участков: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на территории городского поселения г. Дубовка и используемых для сельскохозяйственного производства;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- занятых жилищным фондом и объектами инженерной инфраструктуры жилищно-</w:t>
      </w:r>
      <w:r>
        <w:lastRenderedPageBreak/>
        <w:t>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 (</w:t>
      </w:r>
      <w:hyperlink r:id="rId15" w:history="1">
        <w:r>
          <w:rPr>
            <w:color w:val="0000FF"/>
          </w:rPr>
          <w:t>ст. 27</w:t>
        </w:r>
      </w:hyperlink>
      <w:r>
        <w:t xml:space="preserve"> ЗК РФ);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б) 0,5 процента от налоговой базы (кадастровой стоимости земельного участка) в отношении земельных участков: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- государственных бюджетных детских оздоровительных учреждений и государственных бюджетных (казенных) учреждений здравоохранения, расположенных на территории городского поселения г. Дубовка, деятельность которых финансируется из средств бюджета Волгоградской области;</w:t>
      </w:r>
    </w:p>
    <w:p w:rsidR="00165A9C" w:rsidRDefault="00165A9C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Думы городского поселения г. Дубовка Дубовского муниципального района Волгоградской обл. от 13.02.2020 N 8/27)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- муниципальных казенных (бюджетных) образовательных, спортивных учреждений и учреждений культуры, расположенных на территории городского поселения г. Дубовка, деятельность которых финансируется из районного бюджета Дубовского муниципального района Волгоградской области;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в) 1,5 процента от налоговой базы (кадастровой стоимости земельного участка) в отношении прочих земельных участков.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 xml:space="preserve">1.5. Льготы, установленные в соответствии со </w:t>
      </w:r>
      <w:hyperlink r:id="rId17" w:history="1">
        <w:r>
          <w:rPr>
            <w:color w:val="0000FF"/>
          </w:rPr>
          <w:t>статьей 395</w:t>
        </w:r>
      </w:hyperlink>
      <w:r>
        <w:t xml:space="preserve"> Налогового кодекса (Часть вторая) для организаций и физических лиц, имеющих в собственности земельные участки, являющиеся объектом налогообложения на территории городского поселения город Дубовка, действуют в полном объеме.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1.6. Освободить от налогообложения (налоговые льготы):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а) предприятия независимо от форм собственности и ведомственной принадлежности, предоставляющие жилищно-коммунальные услуги населению по тарифам, регулируемым органами местного самоуправления и Региональной службой по тарифам Волгоградской области;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б) муниципальные (казенные) бюджетные учреждения, финансируемые из бюджета городского поселения г. Дубовка;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в) почетных граждан городского поселения г. Дубовка, имеющих в собственности земельные участки, являющиеся объектом налогообложения на территории городского поселения г. Дубовка;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г) участников (инвалидов) Великой Отечественной войны и вдов участников (инвалидов) Великой Отечественной войны, ветеранов боевых действий;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д) семьи с детьми-инвалидами.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1.7. Порядок и сроки уплаты налога: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lastRenderedPageBreak/>
        <w:t xml:space="preserve">1) налогоплательщиками - физическими лицами срок уплаты земельного налога установлен </w:t>
      </w:r>
      <w:hyperlink r:id="rId18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ч. 1 ст. 397</w:t>
        </w:r>
      </w:hyperlink>
      <w:r>
        <w:t xml:space="preserve"> НК РФ - не позднее 1 декабря года, следующего за истекшим налоговым периодом;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 xml:space="preserve">2) налогоплательщиками-организациями налог подлежит уплате в срок не позднее 31 марта года, следующего за истекшим налоговым периодом, - за налоговый период 2019 года; за налоговый период 2020 и последующие годы срок установлен </w:t>
      </w:r>
      <w:hyperlink r:id="rId19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397</w:t>
        </w:r>
      </w:hyperlink>
      <w:r>
        <w:t xml:space="preserve"> НК РФ - не позднее 1 марта года, следующего за истекшим налоговым периодом.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Налогоплательщики-организации в течение налогового периода уплачивают авансовые платежи по налогу в срок не позднее последнего числа месяца, следующего за истекшим отчетным периодом, в сумме, исчисленной как одна четвертая соответствующей налоговой ставки. Отчетными периодами признаются первый квартал, второй квартал и третий квартал календарного года.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По истечении налогового периода налогоплательщики-организации уплачивают сумму налога, равную разнице между суммой налога и суммами подлежащих уплате в течение налогового периода авансовых платежей по налогу.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2. Налоги вводятся на территории городского поселения г. Дубовка с 1 января 2020 года.</w:t>
      </w:r>
      <w:bookmarkStart w:id="0" w:name="_GoBack"/>
      <w:bookmarkEnd w:id="0"/>
    </w:p>
    <w:p w:rsidR="00165A9C" w:rsidRDefault="00165A9C">
      <w:pPr>
        <w:pStyle w:val="ConsPlusNormal"/>
        <w:spacing w:before="220"/>
        <w:ind w:firstLine="540"/>
        <w:jc w:val="both"/>
      </w:pPr>
      <w:r>
        <w:t>3. Настоящее решение подлежит опубликованию в средствах массовой информации не позднее 30 ноября 2019 года.</w:t>
      </w:r>
    </w:p>
    <w:p w:rsidR="00165A9C" w:rsidRDefault="00165A9C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165A9C" w:rsidRDefault="00165A9C">
      <w:pPr>
        <w:pStyle w:val="ConsPlusNormal"/>
        <w:jc w:val="both"/>
      </w:pPr>
    </w:p>
    <w:p w:rsidR="00165A9C" w:rsidRDefault="00165A9C">
      <w:pPr>
        <w:pStyle w:val="ConsPlusNormal"/>
        <w:jc w:val="right"/>
      </w:pPr>
      <w:r>
        <w:t>Председатель Думы городского</w:t>
      </w:r>
    </w:p>
    <w:p w:rsidR="00165A9C" w:rsidRDefault="00165A9C">
      <w:pPr>
        <w:pStyle w:val="ConsPlusNormal"/>
        <w:jc w:val="right"/>
      </w:pPr>
      <w:r>
        <w:t>поселения г. Дубовка</w:t>
      </w:r>
    </w:p>
    <w:p w:rsidR="00165A9C" w:rsidRDefault="00165A9C">
      <w:pPr>
        <w:pStyle w:val="ConsPlusNormal"/>
        <w:jc w:val="right"/>
      </w:pPr>
      <w:r>
        <w:t>Т.В.КУРЫШЕВА</w:t>
      </w:r>
    </w:p>
    <w:p w:rsidR="00165A9C" w:rsidRDefault="00165A9C">
      <w:pPr>
        <w:pStyle w:val="ConsPlusNormal"/>
        <w:jc w:val="both"/>
      </w:pPr>
    </w:p>
    <w:p w:rsidR="00165A9C" w:rsidRDefault="00165A9C">
      <w:pPr>
        <w:pStyle w:val="ConsPlusNormal"/>
        <w:jc w:val="right"/>
      </w:pPr>
      <w:r>
        <w:t>Глава городского</w:t>
      </w:r>
    </w:p>
    <w:p w:rsidR="00165A9C" w:rsidRDefault="00165A9C">
      <w:pPr>
        <w:pStyle w:val="ConsPlusNormal"/>
        <w:jc w:val="right"/>
      </w:pPr>
      <w:r>
        <w:t>поселения г. Дубовка</w:t>
      </w:r>
    </w:p>
    <w:p w:rsidR="00165A9C" w:rsidRDefault="00165A9C">
      <w:pPr>
        <w:pStyle w:val="ConsPlusNormal"/>
        <w:jc w:val="right"/>
      </w:pPr>
      <w:r>
        <w:t>В.В.НОВИЧЕНКО</w:t>
      </w:r>
    </w:p>
    <w:p w:rsidR="00165A9C" w:rsidRDefault="00165A9C">
      <w:pPr>
        <w:pStyle w:val="ConsPlusNormal"/>
        <w:jc w:val="both"/>
      </w:pPr>
    </w:p>
    <w:p w:rsidR="00165A9C" w:rsidRDefault="00165A9C">
      <w:pPr>
        <w:pStyle w:val="ConsPlusNormal"/>
        <w:jc w:val="both"/>
      </w:pPr>
    </w:p>
    <w:p w:rsidR="00165A9C" w:rsidRDefault="00165A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A12" w:rsidRDefault="00AB2A12"/>
    <w:sectPr w:rsidR="00AB2A12" w:rsidSect="000C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9C"/>
    <w:rsid w:val="00103A27"/>
    <w:rsid w:val="00165A9C"/>
    <w:rsid w:val="00A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24CAB6-51CC-4BB1-9D10-2D5B4FB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A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96104FE04CB689DDE74D953C213C00E9A9509EFD581D582E2BDA71F461C763761887A8F929124752E0F8ADE849C691926FE3254C5uA29H" TargetMode="External"/><Relationship Id="rId13" Type="http://schemas.openxmlformats.org/officeDocument/2006/relationships/hyperlink" Target="consultantplus://offline/ref=64D96104FE04CB689DDE74D953C213C00E9A9509EFD581D582E2BDA71F461C763761887A8B9297272A2B1A9B86899D760722E42E56C7ABuE2BH" TargetMode="External"/><Relationship Id="rId18" Type="http://schemas.openxmlformats.org/officeDocument/2006/relationships/hyperlink" Target="consultantplus://offline/ref=64D96104FE04CB689DDE74D953C213C00E9A9509EFD581D582E2BDA71F461C763761887A8D9F952A2A2B1A9B86899D760722E42E56C7ABuE2B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4D96104FE04CB689DDE74D953C213C00E9A9909E9D881D582E2BDA71F461C76376188788E919F24752E0F8ADE849C691926FE3254C5uA29H" TargetMode="External"/><Relationship Id="rId12" Type="http://schemas.openxmlformats.org/officeDocument/2006/relationships/hyperlink" Target="consultantplus://offline/ref=64D96104FE04CB689DDE74D953C213C00E9A9509EFD581D582E2BDA71F461C763761887A8F939224752E0F8ADE849C691926FE3254C5uA29H" TargetMode="External"/><Relationship Id="rId17" Type="http://schemas.openxmlformats.org/officeDocument/2006/relationships/hyperlink" Target="consultantplus://offline/ref=64D96104FE04CB689DDE74D953C213C00E9A9509EFD581D582E2BDA71F461C763761887A8F9F9F24752E0F8ADE849C691926FE3254C5uA2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D96104FE04CB689DDE6AD445AE4CC50D95C304ECDC8B84D8B6BBF040161A2377218E2FCFD29B2E217F4BDFD68FC9265D77ED3055D9A9EFF53E60D6uB24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D96104FE04CB689DDE74D953C213C00E9A9909E9D881D582E2BDA71F461C76376188788E919724752E0F8ADE849C691926FE3254C5uA29H" TargetMode="External"/><Relationship Id="rId11" Type="http://schemas.openxmlformats.org/officeDocument/2006/relationships/hyperlink" Target="consultantplus://offline/ref=64D96104FE04CB689DDE74D953C213C00E9A9509EFD581D582E2BDA71F461C763761887A8F939224752E0F8ADE849C691926FE3254C5uA29H" TargetMode="External"/><Relationship Id="rId5" Type="http://schemas.openxmlformats.org/officeDocument/2006/relationships/hyperlink" Target="consultantplus://offline/ref=64D96104FE04CB689DDE74D953C213C00E9A9909E9D881D582E2BDA71F461C763761887A8C96962B20741F8E97D19077183CE0344AC5A9E9uE2BH" TargetMode="External"/><Relationship Id="rId15" Type="http://schemas.openxmlformats.org/officeDocument/2006/relationships/hyperlink" Target="consultantplus://offline/ref=64D96104FE04CB689DDE74D953C213C00E9A9509EFDA81D582E2BDA71F461C763761887A8C96942D21741F8E97D19077183CE0344AC5A9E9uE2BH" TargetMode="External"/><Relationship Id="rId10" Type="http://schemas.openxmlformats.org/officeDocument/2006/relationships/hyperlink" Target="consultantplus://offline/ref=64D96104FE04CB689DDE6AD445AE4CC50D95C304ECDC8A80DEB6BBF040161A2377218E2FCFD29B2E217F4BDDD28FC9265D77ED3055D9A9EFF53E60D6uB24H" TargetMode="External"/><Relationship Id="rId19" Type="http://schemas.openxmlformats.org/officeDocument/2006/relationships/hyperlink" Target="consultantplus://offline/ref=64D96104FE04CB689DDE74D953C213C00E9A9509EFD581D582E2BDA71F461C763761887A8C93962D2A2B1A9B86899D760722E42E56C7ABuE2BH" TargetMode="External"/><Relationship Id="rId4" Type="http://schemas.openxmlformats.org/officeDocument/2006/relationships/hyperlink" Target="consultantplus://offline/ref=64D96104FE04CB689DDE6AD445AE4CC50D95C304ECDC8B84D8B6BBF040161A2377218E2FCFD29B2E217F4BDFD68FC9265D77ED3055D9A9EFF53E60D6uB24H" TargetMode="External"/><Relationship Id="rId9" Type="http://schemas.openxmlformats.org/officeDocument/2006/relationships/hyperlink" Target="consultantplus://offline/ref=64D96104FE04CB689DDE74D953C213C00E9A9F09EDDB81D582E2BDA71F461C763761887A8C96972E26741F8E97D19077183CE0344AC5A9E9uE2BH" TargetMode="External"/><Relationship Id="rId14" Type="http://schemas.openxmlformats.org/officeDocument/2006/relationships/hyperlink" Target="consultantplus://offline/ref=64D96104FE04CB689DDE74D953C213C00E9E990BEADD81D582E2BDA71F461C762561D0768C97882F256149DFD1u82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2</cp:revision>
  <dcterms:created xsi:type="dcterms:W3CDTF">2020-04-01T10:46:00Z</dcterms:created>
  <dcterms:modified xsi:type="dcterms:W3CDTF">2020-04-01T10:46:00Z</dcterms:modified>
</cp:coreProperties>
</file>