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0AD" w:rsidRDefault="00A000AD">
      <w:pPr>
        <w:pStyle w:val="ConsPlusTitlePage"/>
      </w:pPr>
      <w:r>
        <w:br/>
      </w:r>
    </w:p>
    <w:p w:rsidR="00A000AD" w:rsidRDefault="00A000AD">
      <w:pPr>
        <w:pStyle w:val="ConsPlusNormal"/>
        <w:jc w:val="both"/>
        <w:outlineLvl w:val="0"/>
      </w:pPr>
    </w:p>
    <w:p w:rsidR="00A000AD" w:rsidRDefault="00A000AD">
      <w:pPr>
        <w:pStyle w:val="ConsPlusTitle"/>
        <w:jc w:val="center"/>
      </w:pPr>
      <w:r>
        <w:t>ДУМА ЕЛАНСКОГО ГОРОДСКОГО ПОСЕЛЕНИЯ</w:t>
      </w:r>
    </w:p>
    <w:p w:rsidR="00A000AD" w:rsidRDefault="00A000AD">
      <w:pPr>
        <w:pStyle w:val="ConsPlusTitle"/>
        <w:jc w:val="center"/>
      </w:pPr>
      <w:r>
        <w:t>ЕЛАНСКОГО МУНИЦИПАЛЬНОГО РАЙОНА</w:t>
      </w:r>
    </w:p>
    <w:p w:rsidR="00A000AD" w:rsidRDefault="00A000AD">
      <w:pPr>
        <w:pStyle w:val="ConsPlusTitle"/>
        <w:jc w:val="center"/>
      </w:pPr>
      <w:r>
        <w:t>ВОЛГОГРАДСКОЙ ОБЛАСТИ</w:t>
      </w:r>
    </w:p>
    <w:p w:rsidR="00A000AD" w:rsidRDefault="00A000AD">
      <w:pPr>
        <w:pStyle w:val="ConsPlusTitle"/>
        <w:jc w:val="center"/>
      </w:pPr>
    </w:p>
    <w:p w:rsidR="00A000AD" w:rsidRDefault="00A000AD">
      <w:pPr>
        <w:pStyle w:val="ConsPlusTitle"/>
        <w:jc w:val="center"/>
      </w:pPr>
      <w:r>
        <w:t>РЕШЕНИЕ</w:t>
      </w:r>
    </w:p>
    <w:p w:rsidR="00A000AD" w:rsidRDefault="00A000AD">
      <w:pPr>
        <w:pStyle w:val="ConsPlusTitle"/>
        <w:jc w:val="center"/>
      </w:pPr>
      <w:r>
        <w:t>от 29 ноября 2019 г. N 16/3</w:t>
      </w:r>
      <w:bookmarkStart w:id="0" w:name="_GoBack"/>
      <w:bookmarkEnd w:id="0"/>
    </w:p>
    <w:p w:rsidR="00A000AD" w:rsidRDefault="00A000AD">
      <w:pPr>
        <w:pStyle w:val="ConsPlusTitle"/>
        <w:ind w:firstLine="540"/>
        <w:jc w:val="both"/>
      </w:pPr>
    </w:p>
    <w:p w:rsidR="00A000AD" w:rsidRDefault="00A000AD">
      <w:pPr>
        <w:pStyle w:val="ConsPlusTitle"/>
        <w:jc w:val="center"/>
      </w:pPr>
      <w:r>
        <w:t>ОБ УСТАНОВЛЕНИИ ЗЕМЕЛЬНОГО НАЛОГА НА ТЕРРИТОРИИ ЕЛАНСКОГО</w:t>
      </w:r>
    </w:p>
    <w:p w:rsidR="00A000AD" w:rsidRDefault="00A000AD">
      <w:pPr>
        <w:pStyle w:val="ConsPlusTitle"/>
        <w:jc w:val="center"/>
      </w:pPr>
      <w:r>
        <w:t>ГОРОДСКОГО ПОСЕЛЕНИЯ ЕЛАНСКОГО МУНИЦИПАЛЬНОГО РАЙОНА</w:t>
      </w:r>
    </w:p>
    <w:p w:rsidR="00A000AD" w:rsidRDefault="00A000AD">
      <w:pPr>
        <w:pStyle w:val="ConsPlusTitle"/>
        <w:jc w:val="center"/>
      </w:pPr>
      <w:r>
        <w:t>ВОЛГОГРАДСКОЙ ОБЛАСТИ НА 2020 И ПОСЛЕДУЮЩИЕ ГОДЫ</w:t>
      </w:r>
    </w:p>
    <w:p w:rsidR="00A000AD" w:rsidRDefault="00A000A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000A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000AD" w:rsidRDefault="00A000A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00AD" w:rsidRDefault="00A000A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Еланского городского поселения Еланского муниципального</w:t>
            </w:r>
          </w:p>
          <w:p w:rsidR="00A000AD" w:rsidRDefault="00A000AD">
            <w:pPr>
              <w:pStyle w:val="ConsPlusNormal"/>
              <w:jc w:val="center"/>
            </w:pPr>
            <w:r>
              <w:rPr>
                <w:color w:val="392C69"/>
              </w:rPr>
              <w:t>района Волгоградской обл. от 25.03.2020 N 37/6)</w:t>
            </w:r>
          </w:p>
        </w:tc>
      </w:tr>
    </w:tbl>
    <w:p w:rsidR="00A000AD" w:rsidRDefault="00A000AD">
      <w:pPr>
        <w:pStyle w:val="ConsPlusNormal"/>
        <w:jc w:val="both"/>
      </w:pPr>
    </w:p>
    <w:p w:rsidR="00A000AD" w:rsidRDefault="00A000AD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статьями 5</w:t>
        </w:r>
      </w:hyperlink>
      <w:r>
        <w:t xml:space="preserve">, </w:t>
      </w:r>
      <w:hyperlink r:id="rId6" w:history="1">
        <w:r>
          <w:rPr>
            <w:color w:val="0000FF"/>
          </w:rPr>
          <w:t>12</w:t>
        </w:r>
      </w:hyperlink>
      <w:r>
        <w:t xml:space="preserve">, </w:t>
      </w:r>
      <w:hyperlink r:id="rId7" w:history="1">
        <w:r>
          <w:rPr>
            <w:color w:val="0000FF"/>
          </w:rPr>
          <w:t>15</w:t>
        </w:r>
      </w:hyperlink>
      <w:r>
        <w:t xml:space="preserve"> и </w:t>
      </w:r>
      <w:hyperlink r:id="rId8" w:history="1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и статьей 31 Устава Еланского городского поселения Еланского муниципального района Волгоградской области Дума Еланского городского поселения Еланского муниципального района Волгоградской области решила:</w:t>
      </w:r>
    </w:p>
    <w:p w:rsidR="00A000AD" w:rsidRDefault="00A000AD">
      <w:pPr>
        <w:pStyle w:val="ConsPlusNormal"/>
        <w:spacing w:before="220"/>
        <w:ind w:firstLine="540"/>
        <w:jc w:val="both"/>
      </w:pPr>
      <w:r>
        <w:t>1. Установить и ввести в действие с 1 января 2020 года земельный налог, обязательный к уплате на территории Еланского городского поселения Еланского муниципального района Волгоградской области.</w:t>
      </w:r>
    </w:p>
    <w:p w:rsidR="00A000AD" w:rsidRDefault="00A000AD">
      <w:pPr>
        <w:pStyle w:val="ConsPlusNormal"/>
        <w:spacing w:before="220"/>
        <w:ind w:firstLine="540"/>
        <w:jc w:val="both"/>
      </w:pPr>
      <w:r>
        <w:t>2. Ставки земельного налога установить в следующих размерах:</w:t>
      </w:r>
    </w:p>
    <w:p w:rsidR="00A000AD" w:rsidRDefault="00A000AD">
      <w:pPr>
        <w:pStyle w:val="ConsPlusNormal"/>
        <w:spacing w:before="220"/>
        <w:ind w:firstLine="540"/>
        <w:jc w:val="both"/>
      </w:pPr>
      <w:r>
        <w:t>1) 0,3 процента в отношении земельных участков:</w:t>
      </w:r>
    </w:p>
    <w:p w:rsidR="00A000AD" w:rsidRDefault="00A000AD">
      <w:pPr>
        <w:pStyle w:val="ConsPlusNormal"/>
        <w:spacing w:before="220"/>
        <w:ind w:firstLine="540"/>
        <w:jc w:val="both"/>
      </w:pPr>
      <w: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A000AD" w:rsidRDefault="00A000AD">
      <w:pPr>
        <w:pStyle w:val="ConsPlusNormal"/>
        <w:spacing w:before="220"/>
        <w:ind w:firstLine="540"/>
        <w:jc w:val="both"/>
      </w:pPr>
      <w: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A000AD" w:rsidRDefault="00A000AD">
      <w:pPr>
        <w:pStyle w:val="ConsPlusNormal"/>
        <w:spacing w:before="220"/>
        <w:ind w:firstLine="540"/>
        <w:jc w:val="both"/>
      </w:pPr>
      <w: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A000AD" w:rsidRDefault="00A000AD">
      <w:pPr>
        <w:pStyle w:val="ConsPlusNormal"/>
        <w:spacing w:before="220"/>
        <w:ind w:firstLine="540"/>
        <w:jc w:val="both"/>
      </w:pPr>
      <w:r>
        <w:t xml:space="preserve">земельных участков общего назначения, предусмотренных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29.07.2017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A000AD" w:rsidRDefault="00A000AD">
      <w:pPr>
        <w:pStyle w:val="ConsPlusNormal"/>
        <w:spacing w:before="220"/>
        <w:ind w:firstLine="540"/>
        <w:jc w:val="both"/>
      </w:pPr>
      <w:r>
        <w:t xml:space="preserve">занятых некоммерческими организациями, созданными для осуществления управленческих, </w:t>
      </w:r>
      <w:r>
        <w:lastRenderedPageBreak/>
        <w:t>социально-культурных или иных функций некоммерческого характера, осуществляющих в качестве основной цели ее деятельности образовательную деятельность по программам профессионального обучения;</w:t>
      </w:r>
    </w:p>
    <w:p w:rsidR="00A000AD" w:rsidRDefault="00A000AD">
      <w:pPr>
        <w:pStyle w:val="ConsPlusNormal"/>
        <w:jc w:val="both"/>
      </w:pPr>
      <w:r>
        <w:t xml:space="preserve">(абзац введен </w:t>
      </w:r>
      <w:hyperlink r:id="rId12" w:history="1">
        <w:r>
          <w:rPr>
            <w:color w:val="0000FF"/>
          </w:rPr>
          <w:t>решением</w:t>
        </w:r>
      </w:hyperlink>
      <w:r>
        <w:t xml:space="preserve"> Думы Еланского городского поселения Еланского муниципального района Волгоградской обл. от 25.03.2020 N 37/6)</w:t>
      </w:r>
    </w:p>
    <w:p w:rsidR="00A000AD" w:rsidRDefault="00A000AD">
      <w:pPr>
        <w:pStyle w:val="ConsPlusNormal"/>
        <w:spacing w:before="220"/>
        <w:ind w:firstLine="540"/>
        <w:jc w:val="both"/>
      </w:pPr>
      <w:r>
        <w:t>2) 1,5 процента в отношении прочих земельных участков.</w:t>
      </w:r>
    </w:p>
    <w:p w:rsidR="00A000AD" w:rsidRDefault="00A000AD">
      <w:pPr>
        <w:pStyle w:val="ConsPlusNormal"/>
        <w:spacing w:before="220"/>
        <w:ind w:firstLine="540"/>
        <w:jc w:val="both"/>
      </w:pPr>
      <w:r>
        <w:t>3. Порядок и сроки уплаты налога:</w:t>
      </w:r>
    </w:p>
    <w:p w:rsidR="00A000AD" w:rsidRDefault="00A000AD">
      <w:pPr>
        <w:pStyle w:val="ConsPlusNormal"/>
        <w:spacing w:before="220"/>
        <w:ind w:firstLine="540"/>
        <w:jc w:val="both"/>
      </w:pPr>
      <w:r>
        <w:t>1) налогоплательщиками-организациями подлежит уплате в срок не позднее 1 мая, 1 августа и 1 октября, следующего за истекшим налоговым периодом;</w:t>
      </w:r>
    </w:p>
    <w:p w:rsidR="00A000AD" w:rsidRDefault="00A000AD">
      <w:pPr>
        <w:pStyle w:val="ConsPlusNormal"/>
        <w:spacing w:before="220"/>
        <w:ind w:firstLine="540"/>
        <w:jc w:val="both"/>
      </w:pPr>
      <w:r>
        <w:t xml:space="preserve">2) в соответствии с </w:t>
      </w:r>
      <w:hyperlink r:id="rId13" w:history="1">
        <w:r>
          <w:rPr>
            <w:color w:val="0000FF"/>
          </w:rPr>
          <w:t>пунктом 1 статьи 397</w:t>
        </w:r>
      </w:hyperlink>
      <w:r>
        <w:t xml:space="preserve"> Налогового кодекса Российской Федерации налогоплательщиками - физическими лицами налог подлежит уплате в срок не позднее 1 декабря года, следующего за истекшим налоговым периодом.</w:t>
      </w:r>
    </w:p>
    <w:p w:rsidR="00A000AD" w:rsidRDefault="00A000AD">
      <w:pPr>
        <w:pStyle w:val="ConsPlusNormal"/>
        <w:spacing w:before="220"/>
        <w:ind w:firstLine="540"/>
        <w:jc w:val="both"/>
      </w:pPr>
      <w:r>
        <w:t>Авансовые платежи по налогу подлежат уплате налогоплательщиками-организациями в течение налогового периода в срок не позднее последнего числа месяца, следующего за истекшим отчетным периодом, в сумме, исчисленной как одна четвертая соответствующей налоговой ставки. Отчетными периодами признаются первый квартал, второй квартал и третий квартал календарного года.</w:t>
      </w:r>
    </w:p>
    <w:p w:rsidR="00A000AD" w:rsidRDefault="00A000AD">
      <w:pPr>
        <w:pStyle w:val="ConsPlusNormal"/>
        <w:spacing w:before="220"/>
        <w:ind w:firstLine="540"/>
        <w:jc w:val="both"/>
      </w:pPr>
      <w:r>
        <w:t xml:space="preserve">4. Установить дополнительно к льготам, предоставляемым в соответствии с </w:t>
      </w:r>
      <w:hyperlink r:id="rId14" w:history="1">
        <w:r>
          <w:rPr>
            <w:color w:val="0000FF"/>
          </w:rPr>
          <w:t>пунктом первым статье 395</w:t>
        </w:r>
      </w:hyperlink>
      <w:r>
        <w:t xml:space="preserve"> Налогового кодекса Российской Федерации, налоговые льготы следующим категориям налогоплательщиков:</w:t>
      </w:r>
    </w:p>
    <w:p w:rsidR="00A000AD" w:rsidRDefault="00A000AD">
      <w:pPr>
        <w:pStyle w:val="ConsPlusNormal"/>
        <w:spacing w:before="220"/>
        <w:ind w:firstLine="540"/>
        <w:jc w:val="both"/>
      </w:pPr>
      <w:r>
        <w:t>Освобождаются от налогообложения:</w:t>
      </w:r>
    </w:p>
    <w:p w:rsidR="00A000AD" w:rsidRDefault="00A000AD">
      <w:pPr>
        <w:pStyle w:val="ConsPlusNormal"/>
        <w:spacing w:before="220"/>
        <w:ind w:firstLine="540"/>
        <w:jc w:val="both"/>
      </w:pPr>
      <w:r>
        <w:t>4.1. ветераны и инвалиды Великой Отечественной войны и приравненные к ним лица;</w:t>
      </w:r>
    </w:p>
    <w:p w:rsidR="00A000AD" w:rsidRDefault="00A000AD">
      <w:pPr>
        <w:pStyle w:val="ConsPlusNormal"/>
        <w:spacing w:before="220"/>
        <w:ind w:firstLine="540"/>
        <w:jc w:val="both"/>
      </w:pPr>
      <w:r>
        <w:t>4.2. многодетные семьи на один земельный участок, расположенный в границах Еланского городского поселения.</w:t>
      </w:r>
    </w:p>
    <w:p w:rsidR="00A000AD" w:rsidRDefault="00A000AD">
      <w:pPr>
        <w:pStyle w:val="ConsPlusNormal"/>
        <w:spacing w:before="220"/>
        <w:ind w:firstLine="540"/>
        <w:jc w:val="both"/>
      </w:pPr>
      <w:r>
        <w:t>4.3. организации и учреждения органов государственной власти, органов местного самоуправления Волгоградской области;</w:t>
      </w:r>
    </w:p>
    <w:p w:rsidR="00A000AD" w:rsidRDefault="00A000AD">
      <w:pPr>
        <w:pStyle w:val="ConsPlusNormal"/>
        <w:spacing w:before="220"/>
        <w:ind w:firstLine="540"/>
        <w:jc w:val="both"/>
      </w:pPr>
      <w:r>
        <w:t>4.4. государственные, муниципальные учреждения (автономные, бюджетные и казенные), созданные органами государственной власти, органами местного самоуправления для осуществления управленческих, социально-культурных, научно-технических или иных функций некоммерческого характера, деятельность которых финансируется из соответствующего бюджета;</w:t>
      </w:r>
    </w:p>
    <w:p w:rsidR="00A000AD" w:rsidRDefault="00A000AD">
      <w:pPr>
        <w:pStyle w:val="ConsPlusNormal"/>
        <w:spacing w:before="220"/>
        <w:ind w:firstLine="540"/>
        <w:jc w:val="both"/>
      </w:pPr>
      <w:r>
        <w:t>4.5. занятые муниципальными унитарными предприятиями, созданными органами местного самоуправления для осуществления следующего(их) вида(</w:t>
      </w:r>
      <w:proofErr w:type="spellStart"/>
      <w:r>
        <w:t>ов</w:t>
      </w:r>
      <w:proofErr w:type="spellEnd"/>
      <w:r>
        <w:t>) деятельности: создание условий для обеспечения населения услугами торговли, общественного питания и бытового обслуживания;</w:t>
      </w:r>
    </w:p>
    <w:p w:rsidR="00A000AD" w:rsidRDefault="00A000AD">
      <w:pPr>
        <w:pStyle w:val="ConsPlusNormal"/>
        <w:spacing w:before="220"/>
        <w:ind w:firstLine="540"/>
        <w:jc w:val="both"/>
      </w:pPr>
      <w:r>
        <w:t>4.6. организации и учреждения, имеющие на балансе земельные участки, отнесенные к землям в составе рекреационных зон в городском поселении, в том числе занятые лесами, скверами, парками, садами и используемые для отдыха граждан, туризма.</w:t>
      </w:r>
    </w:p>
    <w:p w:rsidR="00A000AD" w:rsidRDefault="00A000AD">
      <w:pPr>
        <w:pStyle w:val="ConsPlusNormal"/>
        <w:spacing w:before="220"/>
        <w:ind w:firstLine="540"/>
        <w:jc w:val="both"/>
      </w:pPr>
      <w:r>
        <w:t>5. Налогоплательщики, имеющие право на налоговые льготы, в том числе в виде налогового вычета, представляют в налоговый орган по своему выбору заявление о предоставлении налоговой льготы, а также в праве представить документы, подтверждающие право налогоплательщика на налоговую льготу.</w:t>
      </w:r>
    </w:p>
    <w:p w:rsidR="00A000AD" w:rsidRDefault="00A000AD">
      <w:pPr>
        <w:pStyle w:val="ConsPlusNormal"/>
        <w:spacing w:before="220"/>
        <w:ind w:firstLine="540"/>
        <w:jc w:val="both"/>
      </w:pPr>
      <w:r>
        <w:t xml:space="preserve">Представление заявления о предоставлении налоговой льготы, подтверждение права </w:t>
      </w:r>
      <w:r>
        <w:lastRenderedPageBreak/>
        <w:t xml:space="preserve">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сообщение об отказе от предоставления налоговой льготы осуществляются в порядке, аналогичном порядку, предусмотренному </w:t>
      </w:r>
      <w:hyperlink r:id="rId15" w:history="1">
        <w:r>
          <w:rPr>
            <w:color w:val="0000FF"/>
          </w:rPr>
          <w:t>пунктом 3 статьи 361.1</w:t>
        </w:r>
      </w:hyperlink>
      <w:r>
        <w:t xml:space="preserve"> Налогового кодекса Российской Федерации.</w:t>
      </w:r>
    </w:p>
    <w:p w:rsidR="00A000AD" w:rsidRDefault="00A000AD">
      <w:pPr>
        <w:pStyle w:val="ConsPlusNormal"/>
        <w:spacing w:before="220"/>
        <w:ind w:firstLine="540"/>
        <w:jc w:val="both"/>
      </w:pPr>
      <w:r>
        <w:t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 При этом месяц возникновения права на налоговую льготу, а также месяц прекращения указанного права принимается за полный месяц.</w:t>
      </w:r>
    </w:p>
    <w:p w:rsidR="00A000AD" w:rsidRDefault="00A000AD">
      <w:pPr>
        <w:pStyle w:val="ConsPlusNormal"/>
        <w:spacing w:before="220"/>
        <w:ind w:firstLine="540"/>
        <w:jc w:val="both"/>
      </w:pPr>
      <w:r>
        <w:t xml:space="preserve">6. Признать утратившим силу </w:t>
      </w:r>
      <w:hyperlink r:id="rId16" w:history="1">
        <w:r>
          <w:rPr>
            <w:color w:val="0000FF"/>
          </w:rPr>
          <w:t>решение</w:t>
        </w:r>
      </w:hyperlink>
      <w:r>
        <w:t xml:space="preserve"> Думы Еланского городского поселения Еланского муниципального района Волгоградской области от 16 ноября 2017 года N 189/33 "Об установлении на территории Еланского городского поселения Еланского муниципального района Волгоградской области земельного налога на 2018 год".</w:t>
      </w:r>
    </w:p>
    <w:p w:rsidR="00A000AD" w:rsidRDefault="00A000AD">
      <w:pPr>
        <w:pStyle w:val="ConsPlusNormal"/>
        <w:spacing w:before="220"/>
        <w:ind w:firstLine="540"/>
        <w:jc w:val="both"/>
      </w:pPr>
      <w:r>
        <w:t>7. Настоящее решение вступает в силу с 1 января года, следующего за годом его принятия, но не ранее одного месяца со дня его официального опубликования.</w:t>
      </w:r>
    </w:p>
    <w:p w:rsidR="00A000AD" w:rsidRDefault="00A000AD">
      <w:pPr>
        <w:pStyle w:val="ConsPlusNormal"/>
        <w:jc w:val="both"/>
      </w:pPr>
    </w:p>
    <w:p w:rsidR="00A000AD" w:rsidRDefault="00A000AD">
      <w:pPr>
        <w:pStyle w:val="ConsPlusNormal"/>
        <w:jc w:val="right"/>
      </w:pPr>
      <w:r>
        <w:t>Председатель Думы</w:t>
      </w:r>
    </w:p>
    <w:p w:rsidR="00A000AD" w:rsidRDefault="00A000AD">
      <w:pPr>
        <w:pStyle w:val="ConsPlusNormal"/>
        <w:jc w:val="right"/>
      </w:pPr>
      <w:r>
        <w:t>Еланского городского</w:t>
      </w:r>
    </w:p>
    <w:p w:rsidR="00A000AD" w:rsidRDefault="00A000AD">
      <w:pPr>
        <w:pStyle w:val="ConsPlusNormal"/>
        <w:jc w:val="right"/>
      </w:pPr>
      <w:r>
        <w:t>поселения Еланского</w:t>
      </w:r>
    </w:p>
    <w:p w:rsidR="00A000AD" w:rsidRDefault="00A000AD">
      <w:pPr>
        <w:pStyle w:val="ConsPlusNormal"/>
        <w:jc w:val="right"/>
      </w:pPr>
      <w:r>
        <w:t>муниципального района</w:t>
      </w:r>
    </w:p>
    <w:p w:rsidR="00A000AD" w:rsidRDefault="00A000AD">
      <w:pPr>
        <w:pStyle w:val="ConsPlusNormal"/>
        <w:jc w:val="right"/>
      </w:pPr>
      <w:r>
        <w:t>Волгоградской области</w:t>
      </w:r>
    </w:p>
    <w:p w:rsidR="00A000AD" w:rsidRDefault="00A000AD">
      <w:pPr>
        <w:pStyle w:val="ConsPlusNormal"/>
        <w:jc w:val="right"/>
      </w:pPr>
      <w:r>
        <w:t>Е.В.РУСЯЕВ</w:t>
      </w:r>
    </w:p>
    <w:p w:rsidR="00A000AD" w:rsidRDefault="00A000AD">
      <w:pPr>
        <w:pStyle w:val="ConsPlusNormal"/>
        <w:jc w:val="both"/>
      </w:pPr>
    </w:p>
    <w:p w:rsidR="00A000AD" w:rsidRDefault="00A000AD">
      <w:pPr>
        <w:pStyle w:val="ConsPlusNormal"/>
        <w:jc w:val="right"/>
      </w:pPr>
      <w:r>
        <w:t>Глава Еланского городского</w:t>
      </w:r>
    </w:p>
    <w:p w:rsidR="00A000AD" w:rsidRDefault="00A000AD">
      <w:pPr>
        <w:pStyle w:val="ConsPlusNormal"/>
        <w:jc w:val="right"/>
      </w:pPr>
      <w:r>
        <w:t>поселения Еланского</w:t>
      </w:r>
    </w:p>
    <w:p w:rsidR="00A000AD" w:rsidRDefault="00A000AD">
      <w:pPr>
        <w:pStyle w:val="ConsPlusNormal"/>
        <w:jc w:val="right"/>
      </w:pPr>
      <w:r>
        <w:t>муниципального района</w:t>
      </w:r>
    </w:p>
    <w:p w:rsidR="00A000AD" w:rsidRDefault="00A000AD">
      <w:pPr>
        <w:pStyle w:val="ConsPlusNormal"/>
        <w:jc w:val="right"/>
      </w:pPr>
      <w:r>
        <w:t>Волгоградской области</w:t>
      </w:r>
    </w:p>
    <w:p w:rsidR="00A000AD" w:rsidRDefault="00A000AD">
      <w:pPr>
        <w:pStyle w:val="ConsPlusNormal"/>
        <w:jc w:val="right"/>
      </w:pPr>
      <w:r>
        <w:t>Н.А.САВИН</w:t>
      </w:r>
    </w:p>
    <w:p w:rsidR="00A000AD" w:rsidRDefault="00A000AD">
      <w:pPr>
        <w:pStyle w:val="ConsPlusNormal"/>
        <w:jc w:val="both"/>
      </w:pPr>
    </w:p>
    <w:p w:rsidR="00A000AD" w:rsidRDefault="00A000AD">
      <w:pPr>
        <w:pStyle w:val="ConsPlusNormal"/>
        <w:jc w:val="both"/>
      </w:pPr>
    </w:p>
    <w:p w:rsidR="00A000AD" w:rsidRDefault="00A000A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2A12" w:rsidRDefault="00AB2A12"/>
    <w:sectPr w:rsidR="00AB2A12" w:rsidSect="00AB4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AD"/>
    <w:rsid w:val="001B21A7"/>
    <w:rsid w:val="00384693"/>
    <w:rsid w:val="00856717"/>
    <w:rsid w:val="00A000AD"/>
    <w:rsid w:val="00AB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E90917-CAE4-4CE0-9F04-A21B6F92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00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00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00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88DAD3F0D78A474522AB5A4A9F8DF3D836C4B75876C89090323777559F34CEC550986B2D9A5FEC5D38266B9B2929DAECACC4413A98l1ICJ" TargetMode="External"/><Relationship Id="rId13" Type="http://schemas.openxmlformats.org/officeDocument/2006/relationships/hyperlink" Target="consultantplus://offline/ref=3988DAD3F0D78A474522AB5A4A9F8DF3D836C4B75876C89090323777559F34CEC550986B2F9D51E1023D337AC32428C5F2A8DE5D389A1El6I9J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88DAD3F0D78A474522AB5A4A9F8DF3D836C8B75E7BC89090323777559F34CEC55098692C9951EC5D38266B9B2929DAECACC4413A98l1ICJ" TargetMode="External"/><Relationship Id="rId12" Type="http://schemas.openxmlformats.org/officeDocument/2006/relationships/hyperlink" Target="consultantplus://offline/ref=3988DAD3F0D78A474522B5575CF3D2F6DB3992BA5B7FC7C6CE6431200ACF329B85109E3E6DDA55E60969623E90227C95A8FDD7433B841C6D837D02A7l2I5J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988DAD3F0D78A474522B5575CF3D2F6DB3992BA5877C4CFCF6731200ACF329B85109E3E7FDA0DEA09687C3E92372AC4EElAI8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988DAD3F0D78A474522AB5A4A9F8DF3D836C8B75E7BC89090323777559F34CEC55098692C9959EC5D38266B9B2929DAECACC4413A98l1ICJ" TargetMode="External"/><Relationship Id="rId11" Type="http://schemas.openxmlformats.org/officeDocument/2006/relationships/hyperlink" Target="consultantplus://offline/ref=3988DAD3F0D78A474522AB5A4A9F8DF3D832C8B55D7EC89090323777559F34CED750C0672E9F46E70D77603E94l2I9J" TargetMode="External"/><Relationship Id="rId5" Type="http://schemas.openxmlformats.org/officeDocument/2006/relationships/hyperlink" Target="consultantplus://offline/ref=3988DAD3F0D78A474522AB5A4A9F8DF3D836C8B75E7BC89090323777559F34CEC550986B2E9E58E30862366FD27C25C4EDB6DA4724981C6Bl9IDJ" TargetMode="External"/><Relationship Id="rId15" Type="http://schemas.openxmlformats.org/officeDocument/2006/relationships/hyperlink" Target="consultantplus://offline/ref=3988DAD3F0D78A474522AB5A4A9F8DF3D836C4B75876C89090323777559F34CEC550986B29965BE5023D337AC32428C5F2A8DE5D389A1El6I9J" TargetMode="External"/><Relationship Id="rId10" Type="http://schemas.openxmlformats.org/officeDocument/2006/relationships/hyperlink" Target="consultantplus://offline/ref=3988DAD3F0D78A474522AB5A4A9F8DF3D832C8B55D7EC89090323777559F34CED750C0672E9F46E70D77603E94l2I9J" TargetMode="External"/><Relationship Id="rId4" Type="http://schemas.openxmlformats.org/officeDocument/2006/relationships/hyperlink" Target="consultantplus://offline/ref=3988DAD3F0D78A474522B5575CF3D2F6DB3992BA5B7FC7C6CE6431200ACF329B85109E3E6DDA55E60969623E93227C95A8FDD7433B841C6D837D02A7l2I5J" TargetMode="External"/><Relationship Id="rId9" Type="http://schemas.openxmlformats.org/officeDocument/2006/relationships/hyperlink" Target="consultantplus://offline/ref=3988DAD3F0D78A474522AB5A4A9F8DF3D836CEB75A78C89090323777559F34CEC550986B2E9E59E60E62366FD27C25C4EDB6DA4724981C6Bl9IDJ" TargetMode="External"/><Relationship Id="rId14" Type="http://schemas.openxmlformats.org/officeDocument/2006/relationships/hyperlink" Target="consultantplus://offline/ref=3988DAD3F0D78A474522AB5A4A9F8DF3D836C4B75876C89090323777559F34CEC550986B2B9C5EE3023D337AC32428C5F2A8DE5D389A1El6I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2</cp:revision>
  <dcterms:created xsi:type="dcterms:W3CDTF">2020-04-01T11:20:00Z</dcterms:created>
  <dcterms:modified xsi:type="dcterms:W3CDTF">2020-04-01T11:20:00Z</dcterms:modified>
</cp:coreProperties>
</file>