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AC" w:rsidRPr="00A03EAC" w:rsidRDefault="00A03EAC">
      <w:pPr>
        <w:pStyle w:val="ConsPlusNormal"/>
        <w:jc w:val="both"/>
        <w:outlineLvl w:val="0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НОВОНИКОЛАЕВСКАЯ РАЙОННАЯ ДУМА ВОЛГОГРАДСКОЙ ОБЛАСТИ</w:t>
      </w: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РЕШЕНИЕ</w:t>
      </w: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от 23 ноября 2016 г. N 138-РД</w:t>
      </w: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О ВВЕДЕНИИ СИСТЕМЫ НАЛОГООБЛОЖЕНИЯ В ВИДЕ ЕДИНОГО НАЛОГА</w:t>
      </w: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НА ВМЕНЕННЫЙ ДОХОД ДЛЯ ОТДЕЛЬНЫХ ВИДОВ ДЕЯТЕЛЬНОСТИ</w:t>
      </w:r>
    </w:p>
    <w:p w:rsidR="00A03EAC" w:rsidRPr="00A03EAC" w:rsidRDefault="00A03EAC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НА 2017 ГОД</w:t>
      </w:r>
    </w:p>
    <w:p w:rsidR="00A03EAC" w:rsidRPr="00A03EAC" w:rsidRDefault="00A03EAC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Список изменяющих документов</w:t>
      </w:r>
    </w:p>
    <w:p w:rsidR="00A03EAC" w:rsidRPr="00A03EAC" w:rsidRDefault="00A03EAC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4" w:history="1">
        <w:r w:rsidRPr="00A03EAC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Новониколаевской районной Думы Волгоградской обл.</w:t>
      </w:r>
    </w:p>
    <w:p w:rsidR="00A03EAC" w:rsidRPr="00A03EAC" w:rsidRDefault="00A03EAC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от 22.12.2016 N 148-РД)</w:t>
      </w:r>
    </w:p>
    <w:p w:rsidR="00A03EAC" w:rsidRPr="00A03EAC" w:rsidRDefault="00A03EAC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5" w:history="1">
        <w:r w:rsidRPr="00A03EAC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от 6 октября 2003 г. N 131-ФЗ "Об общих принципах местного самоуправления в Российской Федерации", </w:t>
      </w:r>
      <w:hyperlink r:id="rId6" w:history="1">
        <w:r w:rsidRPr="00A03EAC">
          <w:rPr>
            <w:rFonts w:ascii="Arial" w:hAnsi="Arial" w:cs="Arial"/>
            <w:color w:val="000000" w:themeColor="text1"/>
            <w:szCs w:val="22"/>
          </w:rPr>
          <w:t>главой 26.3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Федеральным </w:t>
      </w:r>
      <w:hyperlink r:id="rId7" w:history="1">
        <w:r w:rsidRPr="00A03EAC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от 27.07.2010 N 229-ФЗ "О внесении изменений в часть вторую Налогового кодекса Российской Федерации" и </w:t>
      </w:r>
      <w:hyperlink r:id="rId8" w:history="1">
        <w:r w:rsidRPr="00A03EAC">
          <w:rPr>
            <w:rFonts w:ascii="Arial" w:hAnsi="Arial" w:cs="Arial"/>
            <w:color w:val="000000" w:themeColor="text1"/>
            <w:szCs w:val="22"/>
          </w:rPr>
          <w:t>Уставом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Новониколаевского муниципального района Новониколаевская районная Дума решила: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1. Ввести в действие на территории Новониколаевского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Новониколаевского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2. Система налогообложения в виде единого налога на вмененный доход применяется в отношении следующих видов деятельности: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A03EAC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10" w:history="1">
        <w:r w:rsidRPr="00A03EAC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(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пп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 xml:space="preserve">. 1 в ред. </w:t>
      </w:r>
      <w:hyperlink r:id="rId11" w:history="1">
        <w:r w:rsidRPr="00A03EAC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Новониколаевской районной Думы Волгоградской обл. от 22.12.2016 N 148-РД)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автомототранспортных средств;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предпринимательском деятельности, в отношении которого единый налог не применяется;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 xml:space="preserve"> x Кио x Км x 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Крр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>,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где: 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A03EAC">
        <w:rPr>
          <w:rFonts w:ascii="Arial" w:hAnsi="Arial" w:cs="Arial"/>
          <w:color w:val="000000" w:themeColor="text1"/>
          <w:szCs w:val="22"/>
        </w:rPr>
        <w:t>Крр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 xml:space="preserve"> - коэффициент режима работы осуществления предпринимательской деятельности.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803"/>
        <w:gridCol w:w="1361"/>
      </w:tblGrid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0,35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0,22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0,73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жилья и других построек по заказам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0,53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1.12.1.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 и фотоателье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0,42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Нарезка стекла и зеркал, художественная обработка стекла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0,52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0,88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0,42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3 т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0,44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1,00</w:t>
            </w:r>
          </w:p>
        </w:tc>
      </w:tr>
    </w:tbl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>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173"/>
      <w:bookmarkEnd w:id="1"/>
      <w:r w:rsidRPr="00A03EAC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общеобразовательных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178"/>
      <w:bookmarkEnd w:id="2"/>
      <w:r w:rsidRPr="00A03EAC">
        <w:rPr>
          <w:rFonts w:ascii="Arial" w:hAnsi="Arial" w:cs="Arial"/>
          <w:color w:val="000000" w:themeColor="text1"/>
          <w:szCs w:val="22"/>
        </w:rPr>
        <w:t>г) Кио = 0,5, применяется общественными организациями, среди членов которых инвалиды и их законные представители составляют не менее 80%;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3" w:name="P179"/>
      <w:bookmarkEnd w:id="3"/>
      <w:r w:rsidRPr="00A03EAC">
        <w:rPr>
          <w:rFonts w:ascii="Arial" w:hAnsi="Arial" w:cs="Arial"/>
          <w:color w:val="000000" w:themeColor="text1"/>
          <w:szCs w:val="22"/>
        </w:rPr>
        <w:t>д) Кио = 0,75, применяется индивидуальными предпринимателями, не использующими труд наемных работников: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е) Кио = 0,1, применяется организациями, осуществляющими розничную торговлю лекарственными препаратами в населенных пунктах с численностью населения до 500 чел.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Кио = 1, применяется для всех остальных категорий налогоплательщиков.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173" w:history="1">
        <w:r w:rsidRPr="00A03EAC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и </w:t>
      </w:r>
      <w:hyperlink w:anchor="P179" w:history="1">
        <w:r w:rsidRPr="00A03EAC">
          <w:rPr>
            <w:rFonts w:ascii="Arial" w:hAnsi="Arial" w:cs="Arial"/>
            <w:color w:val="000000" w:themeColor="text1"/>
            <w:szCs w:val="22"/>
          </w:rPr>
          <w:t>"д" пункта 5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</w:t>
      </w:r>
      <w:r w:rsidRPr="00A03EAC">
        <w:rPr>
          <w:rFonts w:ascii="Arial" w:hAnsi="Arial" w:cs="Arial"/>
          <w:color w:val="000000" w:themeColor="text1"/>
          <w:szCs w:val="22"/>
        </w:rPr>
        <w:lastRenderedPageBreak/>
        <w:t xml:space="preserve">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73" w:history="1">
        <w:r w:rsidRPr="00A03EAC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A03EAC">
        <w:rPr>
          <w:rFonts w:ascii="Arial" w:hAnsi="Arial" w:cs="Arial"/>
          <w:color w:val="000000" w:themeColor="text1"/>
          <w:szCs w:val="22"/>
        </w:rPr>
        <w:t xml:space="preserve"> и </w:t>
      </w:r>
      <w:hyperlink w:anchor="P178" w:history="1">
        <w:r w:rsidRPr="00A03EAC">
          <w:rPr>
            <w:rFonts w:ascii="Arial" w:hAnsi="Arial" w:cs="Arial"/>
            <w:color w:val="000000" w:themeColor="text1"/>
            <w:szCs w:val="22"/>
          </w:rPr>
          <w:t>"г" пункта 5</w:t>
        </w:r>
      </w:hyperlink>
      <w:r w:rsidRPr="00A03EAC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6.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500 человек;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от 500 до 3000 человек;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 xml:space="preserve">в) Км = 0,75 - для организаций и индивидуальных предпринимателей, осуществляющих свою деятельность в 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р.п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>. Новониколаевский.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7. Установить значения коэффициента, учитывающего режим работы (</w:t>
      </w:r>
      <w:proofErr w:type="spellStart"/>
      <w:r w:rsidRPr="00A03EAC">
        <w:rPr>
          <w:rFonts w:ascii="Arial" w:hAnsi="Arial" w:cs="Arial"/>
          <w:color w:val="000000" w:themeColor="text1"/>
          <w:szCs w:val="22"/>
        </w:rPr>
        <w:t>Крр</w:t>
      </w:r>
      <w:proofErr w:type="spellEnd"/>
      <w:r w:rsidRPr="00A03EAC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803"/>
        <w:gridCol w:w="1417"/>
      </w:tblGrid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Виды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A03EAC">
              <w:rPr>
                <w:rFonts w:ascii="Arial" w:hAnsi="Arial" w:cs="Arial"/>
                <w:color w:val="000000" w:themeColor="text1"/>
                <w:szCs w:val="22"/>
              </w:rPr>
              <w:t>Крр</w:t>
            </w:r>
            <w:proofErr w:type="spellEnd"/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Ремонт жилья и других построек по заказам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1.12.1.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фотоателье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Нарезка стекла и зеркал, художественная обработка стекла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0,85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нестационарной торговой сети, площадь которых не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нестационарной торговой сети, площадь которых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до 12 часов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свыше 12 часов в сутки до 18 часов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1,2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свыше 18 часов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1,3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5.6.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Разносная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A03EAC" w:rsidRPr="00A03EA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3EAC" w:rsidRPr="00A03EAC" w:rsidRDefault="00A03EA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A03EAC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</w:tr>
    </w:tbl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8. Решение опубликовать в районной газете "Вестник".</w:t>
      </w:r>
    </w:p>
    <w:p w:rsidR="00A03EAC" w:rsidRPr="00A03EAC" w:rsidRDefault="00A03EA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A03EAC">
        <w:rPr>
          <w:rFonts w:ascii="Arial" w:hAnsi="Arial" w:cs="Arial"/>
          <w:color w:val="000000" w:themeColor="text1"/>
          <w:szCs w:val="22"/>
        </w:rPr>
        <w:t>9. Настоящее решение вступает в силу с 1 января 2017 года.</w:t>
      </w: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A03EAC">
        <w:rPr>
          <w:rFonts w:ascii="Arial" w:hAnsi="Arial" w:cs="Arial"/>
          <w:i/>
          <w:color w:val="000000" w:themeColor="text1"/>
          <w:szCs w:val="22"/>
        </w:rPr>
        <w:t>Глава Новониколаевского</w:t>
      </w:r>
    </w:p>
    <w:p w:rsidR="00A03EAC" w:rsidRPr="00A03EAC" w:rsidRDefault="00A03EAC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A03EAC">
        <w:rPr>
          <w:rFonts w:ascii="Arial" w:hAnsi="Arial" w:cs="Arial"/>
          <w:i/>
          <w:color w:val="000000" w:themeColor="text1"/>
          <w:szCs w:val="22"/>
        </w:rPr>
        <w:t>муниципального района</w:t>
      </w:r>
    </w:p>
    <w:p w:rsidR="00A03EAC" w:rsidRPr="00A03EAC" w:rsidRDefault="00A03EAC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proofErr w:type="spellStart"/>
      <w:r w:rsidRPr="00A03EAC">
        <w:rPr>
          <w:rFonts w:ascii="Arial" w:hAnsi="Arial" w:cs="Arial"/>
          <w:i/>
          <w:color w:val="000000" w:themeColor="text1"/>
          <w:szCs w:val="22"/>
        </w:rPr>
        <w:t>С.С.Чулков</w:t>
      </w:r>
      <w:proofErr w:type="spellEnd"/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A03EAC" w:rsidRPr="00A03EAC" w:rsidRDefault="00A03EA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Cs w:val="22"/>
        </w:rPr>
      </w:pPr>
    </w:p>
    <w:p w:rsidR="008D0FF0" w:rsidRPr="00A03EAC" w:rsidRDefault="008D0FF0">
      <w:pPr>
        <w:rPr>
          <w:rFonts w:ascii="Arial" w:hAnsi="Arial" w:cs="Arial"/>
          <w:color w:val="000000" w:themeColor="text1"/>
        </w:rPr>
      </w:pPr>
    </w:p>
    <w:sectPr w:rsidR="008D0FF0" w:rsidRPr="00A03EAC" w:rsidSect="00A03EA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AC"/>
    <w:rsid w:val="008D0FF0"/>
    <w:rsid w:val="00A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A52AEB-1DEF-4215-9078-0100D989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9863D79D6830C5089712C6D29484C9EE5852CE38B4242EF2E6D7D36F1A4421CA30F9E3096275AFAC6D3A6b9gB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99863D79D6830C50896F217B4517499CEEDB27EA8B4D12B37B6B2A69bAg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99863D79D6830C50896F217B4517499CEFDF28E68E4D12B37B6B2A69A1A2175CE309CB73D12D59bFgFH" TargetMode="External"/><Relationship Id="rId11" Type="http://schemas.openxmlformats.org/officeDocument/2006/relationships/hyperlink" Target="consultantplus://offline/ref=A099863D79D6830C5089712C6D29484C9EE5852CE38B4147EF2F6D7D36F1A4421CA30F9E3096275AFAC7D1A3b9gFH" TargetMode="External"/><Relationship Id="rId5" Type="http://schemas.openxmlformats.org/officeDocument/2006/relationships/hyperlink" Target="consultantplus://offline/ref=A099863D79D6830C50896F217B4517499CEFDF29E78E4D12B37B6B2A69A1A2175CE309CB73D22B5FbFg8H" TargetMode="External"/><Relationship Id="rId10" Type="http://schemas.openxmlformats.org/officeDocument/2006/relationships/hyperlink" Target="consultantplus://offline/ref=A099863D79D6830C50896F217B4517499CEFDA23EA894D12B37B6B2A69bAg1H" TargetMode="External"/><Relationship Id="rId4" Type="http://schemas.openxmlformats.org/officeDocument/2006/relationships/hyperlink" Target="consultantplus://offline/ref=A099863D79D6830C5089712C6D29484C9EE5852CE38B4147EF2F6D7D36F1A4421CA30F9E3096275AFAC7D1A3b9gFH" TargetMode="External"/><Relationship Id="rId9" Type="http://schemas.openxmlformats.org/officeDocument/2006/relationships/hyperlink" Target="consultantplus://offline/ref=A099863D79D6830C50896F217B4517499CEFDA23E58D4D12B37B6B2A69bA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2017-05-11T07:32:00Z</dcterms:created>
  <dcterms:modified xsi:type="dcterms:W3CDTF">2017-05-11T07:34:00Z</dcterms:modified>
</cp:coreProperties>
</file>