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2E7" w:rsidRPr="00D64A34" w:rsidRDefault="00B612E7">
      <w:pPr>
        <w:pStyle w:val="ConsPlusNormal"/>
        <w:jc w:val="both"/>
        <w:outlineLvl w:val="0"/>
        <w:rPr>
          <w:rFonts w:ascii="Arial" w:hAnsi="Arial" w:cs="Arial"/>
          <w:color w:val="000000" w:themeColor="text1"/>
          <w:szCs w:val="22"/>
        </w:rPr>
      </w:pPr>
    </w:p>
    <w:p w:rsidR="00B612E7" w:rsidRPr="00D64A34" w:rsidRDefault="00B612E7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НОВОНИКОЛАЕВСКАЯ РАЙОННАЯ ДУМА ВОЛГОГРАДСКОЙ ОБЛАСТИ</w:t>
      </w:r>
    </w:p>
    <w:p w:rsidR="00B612E7" w:rsidRPr="00D64A34" w:rsidRDefault="00B612E7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</w:p>
    <w:p w:rsidR="00B612E7" w:rsidRPr="00D64A34" w:rsidRDefault="00B612E7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РЕШЕНИЕ</w:t>
      </w:r>
    </w:p>
    <w:p w:rsidR="00B612E7" w:rsidRPr="00D64A34" w:rsidRDefault="00B612E7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от 13 ноября 2018 г. N 8-РД</w:t>
      </w:r>
    </w:p>
    <w:p w:rsidR="00B612E7" w:rsidRPr="00D64A34" w:rsidRDefault="00B612E7">
      <w:pPr>
        <w:pStyle w:val="ConsPlusTitle"/>
        <w:jc w:val="both"/>
        <w:rPr>
          <w:rFonts w:ascii="Arial" w:hAnsi="Arial" w:cs="Arial"/>
          <w:color w:val="000000" w:themeColor="text1"/>
          <w:szCs w:val="22"/>
        </w:rPr>
      </w:pPr>
    </w:p>
    <w:p w:rsidR="00B612E7" w:rsidRPr="00D64A34" w:rsidRDefault="00B612E7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О ВВЕДЕНИИ СИСТЕМЫ НАЛОГООБЛОЖЕНИЯ В ВИДЕ ЕДИНОГО НАЛОГА</w:t>
      </w:r>
    </w:p>
    <w:p w:rsidR="00B612E7" w:rsidRPr="00D64A34" w:rsidRDefault="00B612E7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НА ВМЕНЕННЫЙ ДОХОД ДЛЯ ОТДЕЛЬНЫХ ВИДОВ ДЕЯТЕЛЬНОСТИ</w:t>
      </w:r>
    </w:p>
    <w:p w:rsidR="00B612E7" w:rsidRPr="00D64A34" w:rsidRDefault="00B612E7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bookmarkStart w:id="0" w:name="_GoBack"/>
      <w:bookmarkEnd w:id="0"/>
      <w:r w:rsidRPr="00D64A34">
        <w:rPr>
          <w:rFonts w:ascii="Arial" w:hAnsi="Arial" w:cs="Arial"/>
          <w:color w:val="000000" w:themeColor="text1"/>
          <w:szCs w:val="22"/>
        </w:rPr>
        <w:t>НА 2019 ГОД</w:t>
      </w:r>
    </w:p>
    <w:p w:rsidR="00B612E7" w:rsidRPr="00D64A34" w:rsidRDefault="00B612E7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B612E7" w:rsidRPr="00D64A34" w:rsidRDefault="00B612E7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 xml:space="preserve">В соответствии с Федеральным </w:t>
      </w:r>
      <w:hyperlink r:id="rId4" w:history="1">
        <w:r w:rsidRPr="00D64A34">
          <w:rPr>
            <w:rFonts w:ascii="Arial" w:hAnsi="Arial" w:cs="Arial"/>
            <w:color w:val="000000" w:themeColor="text1"/>
            <w:szCs w:val="22"/>
          </w:rPr>
          <w:t>законом</w:t>
        </w:r>
      </w:hyperlink>
      <w:r w:rsidRPr="00D64A34">
        <w:rPr>
          <w:rFonts w:ascii="Arial" w:hAnsi="Arial" w:cs="Arial"/>
          <w:color w:val="000000" w:themeColor="text1"/>
          <w:szCs w:val="22"/>
        </w:rPr>
        <w:t xml:space="preserve"> от 6 октября 2003 г. N 131-ФЗ "Об общих принципах местного самоуправления в Российской Федерации", </w:t>
      </w:r>
      <w:hyperlink r:id="rId5" w:history="1">
        <w:r w:rsidRPr="00D64A34">
          <w:rPr>
            <w:rFonts w:ascii="Arial" w:hAnsi="Arial" w:cs="Arial"/>
            <w:color w:val="000000" w:themeColor="text1"/>
            <w:szCs w:val="22"/>
          </w:rPr>
          <w:t>главой 26.3</w:t>
        </w:r>
      </w:hyperlink>
      <w:r w:rsidRPr="00D64A34">
        <w:rPr>
          <w:rFonts w:ascii="Arial" w:hAnsi="Arial" w:cs="Arial"/>
          <w:color w:val="000000" w:themeColor="text1"/>
          <w:szCs w:val="22"/>
        </w:rP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Федерации, Федеральным </w:t>
      </w:r>
      <w:hyperlink r:id="rId6" w:history="1">
        <w:r w:rsidRPr="00D64A34">
          <w:rPr>
            <w:rFonts w:ascii="Arial" w:hAnsi="Arial" w:cs="Arial"/>
            <w:color w:val="000000" w:themeColor="text1"/>
            <w:szCs w:val="22"/>
          </w:rPr>
          <w:t>законом</w:t>
        </w:r>
      </w:hyperlink>
      <w:r w:rsidRPr="00D64A34">
        <w:rPr>
          <w:rFonts w:ascii="Arial" w:hAnsi="Arial" w:cs="Arial"/>
          <w:color w:val="000000" w:themeColor="text1"/>
          <w:szCs w:val="22"/>
        </w:rPr>
        <w:t xml:space="preserve"> от 27.07.2010 N 229-ФЗ "О внесении изменений в часть вторую Налогового кодекса Российской Федерации" и </w:t>
      </w:r>
      <w:hyperlink r:id="rId7" w:history="1">
        <w:r w:rsidRPr="00D64A34">
          <w:rPr>
            <w:rFonts w:ascii="Arial" w:hAnsi="Arial" w:cs="Arial"/>
            <w:color w:val="000000" w:themeColor="text1"/>
            <w:szCs w:val="22"/>
          </w:rPr>
          <w:t>Уставом</w:t>
        </w:r>
      </w:hyperlink>
      <w:r w:rsidRPr="00D64A34">
        <w:rPr>
          <w:rFonts w:ascii="Arial" w:hAnsi="Arial" w:cs="Arial"/>
          <w:color w:val="000000" w:themeColor="text1"/>
          <w:szCs w:val="22"/>
        </w:rPr>
        <w:t xml:space="preserve"> Новониколаевского муниципального района Новониколаевская районная Дума решила: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1. Ввести в действие на территории Новониколаевского муниципального района систему налогообложения в виде единого налога на вмененный доход для отдельных видов деятельности.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Система налогообложения в виде единого налога на вмененный доход для отдельных видов деятельности (далее - единый налог) применяется на территории Новониколаевского муниципального района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2. Система налогообложения в виде единого налога на вмененный доход применяется в отношении следующих видов деятельности: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 xml:space="preserve">1) оказания бытовых услуг. Коды видов деятельности в соответствии с Общероссийским </w:t>
      </w:r>
      <w:hyperlink r:id="rId8" w:history="1">
        <w:r w:rsidRPr="00D64A34">
          <w:rPr>
            <w:rFonts w:ascii="Arial" w:hAnsi="Arial" w:cs="Arial"/>
            <w:color w:val="000000" w:themeColor="text1"/>
            <w:szCs w:val="22"/>
          </w:rPr>
          <w:t>классификатором</w:t>
        </w:r>
      </w:hyperlink>
      <w:r w:rsidRPr="00D64A34">
        <w:rPr>
          <w:rFonts w:ascii="Arial" w:hAnsi="Arial" w:cs="Arial"/>
          <w:color w:val="000000" w:themeColor="text1"/>
          <w:szCs w:val="22"/>
        </w:rPr>
        <w:t xml:space="preserve"> видов экономической деятельности и коды услуг в соответствии с Общероссийским </w:t>
      </w:r>
      <w:hyperlink r:id="rId9" w:history="1">
        <w:r w:rsidRPr="00D64A34">
          <w:rPr>
            <w:rFonts w:ascii="Arial" w:hAnsi="Arial" w:cs="Arial"/>
            <w:color w:val="000000" w:themeColor="text1"/>
            <w:szCs w:val="22"/>
          </w:rPr>
          <w:t>классификатором</w:t>
        </w:r>
      </w:hyperlink>
      <w:r w:rsidRPr="00D64A34">
        <w:rPr>
          <w:rFonts w:ascii="Arial" w:hAnsi="Arial" w:cs="Arial"/>
          <w:color w:val="000000" w:themeColor="text1"/>
          <w:szCs w:val="22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2) оказания ветеринарных услуг;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3) оказания услуг по ремонту, техническому обслуживанию и мойке автомототранспортных средств;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</w:t>
      </w:r>
      <w:r w:rsidRPr="00D64A34">
        <w:rPr>
          <w:rFonts w:ascii="Arial" w:hAnsi="Arial" w:cs="Arial"/>
          <w:color w:val="000000" w:themeColor="text1"/>
          <w:szCs w:val="22"/>
        </w:rPr>
        <w:lastRenderedPageBreak/>
        <w:t>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10) распространения наружной рекламы с использованием рекламных конструкций;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11) размещения рекламы с использованием внешних и внутренних поверхностей транспортных средств;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3.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B612E7" w:rsidRPr="00D64A34" w:rsidRDefault="00B612E7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B612E7" w:rsidRPr="00D64A34" w:rsidRDefault="00B612E7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 xml:space="preserve">К2 = </w:t>
      </w:r>
      <w:proofErr w:type="spellStart"/>
      <w:r w:rsidRPr="00D64A34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D64A34">
        <w:rPr>
          <w:rFonts w:ascii="Arial" w:hAnsi="Arial" w:cs="Arial"/>
          <w:color w:val="000000" w:themeColor="text1"/>
          <w:szCs w:val="22"/>
        </w:rPr>
        <w:t xml:space="preserve"> x Кио x Км x </w:t>
      </w:r>
      <w:proofErr w:type="spellStart"/>
      <w:r w:rsidRPr="00D64A34">
        <w:rPr>
          <w:rFonts w:ascii="Arial" w:hAnsi="Arial" w:cs="Arial"/>
          <w:color w:val="000000" w:themeColor="text1"/>
          <w:szCs w:val="22"/>
        </w:rPr>
        <w:t>Кр.р</w:t>
      </w:r>
      <w:proofErr w:type="spellEnd"/>
      <w:r w:rsidRPr="00D64A34">
        <w:rPr>
          <w:rFonts w:ascii="Arial" w:hAnsi="Arial" w:cs="Arial"/>
          <w:color w:val="000000" w:themeColor="text1"/>
          <w:szCs w:val="22"/>
        </w:rPr>
        <w:t>.</w:t>
      </w:r>
    </w:p>
    <w:p w:rsidR="00B612E7" w:rsidRPr="00D64A34" w:rsidRDefault="00B612E7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B612E7" w:rsidRPr="00D64A34" w:rsidRDefault="00B612E7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 xml:space="preserve">где </w:t>
      </w:r>
      <w:proofErr w:type="spellStart"/>
      <w:r w:rsidRPr="00D64A34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D64A34">
        <w:rPr>
          <w:rFonts w:ascii="Arial" w:hAnsi="Arial" w:cs="Arial"/>
          <w:color w:val="000000" w:themeColor="text1"/>
          <w:szCs w:val="22"/>
        </w:rPr>
        <w:t xml:space="preserve"> - коэффициент, учитывающий ассортимент товаров и виды работ (услуг);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Кио - коэффициент, учитывающий иные особенности ведения предпринимательской деятельности;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Км - коэффициент, учитывающий особенности места ведения предпринимательской деятельности;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proofErr w:type="spellStart"/>
      <w:r w:rsidRPr="00D64A34">
        <w:rPr>
          <w:rFonts w:ascii="Arial" w:hAnsi="Arial" w:cs="Arial"/>
          <w:color w:val="000000" w:themeColor="text1"/>
          <w:szCs w:val="22"/>
        </w:rPr>
        <w:t>Кр.р</w:t>
      </w:r>
      <w:proofErr w:type="spellEnd"/>
      <w:r w:rsidRPr="00D64A34">
        <w:rPr>
          <w:rFonts w:ascii="Arial" w:hAnsi="Arial" w:cs="Arial"/>
          <w:color w:val="000000" w:themeColor="text1"/>
          <w:szCs w:val="22"/>
        </w:rPr>
        <w:t>. - коэффициент режима работы осуществления предпринимательской деятельности.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4. Установить значение коэффициента, учитывающего ассортимент товаров и виды работ (услуг) (</w:t>
      </w:r>
      <w:proofErr w:type="spellStart"/>
      <w:r w:rsidRPr="00D64A34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D64A34">
        <w:rPr>
          <w:rFonts w:ascii="Arial" w:hAnsi="Arial" w:cs="Arial"/>
          <w:color w:val="000000" w:themeColor="text1"/>
          <w:szCs w:val="22"/>
        </w:rPr>
        <w:t>), согласно таблице в следующих размерах:</w:t>
      </w:r>
    </w:p>
    <w:p w:rsidR="00B612E7" w:rsidRPr="00D64A34" w:rsidRDefault="00B612E7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6123"/>
        <w:gridCol w:w="1897"/>
      </w:tblGrid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N</w:t>
            </w:r>
          </w:p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п/п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Ассортимент товаров и виды работ (услуг)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 xml:space="preserve">Значение </w:t>
            </w:r>
            <w:proofErr w:type="spellStart"/>
            <w:r w:rsidRPr="00D64A34">
              <w:rPr>
                <w:rFonts w:ascii="Arial" w:hAnsi="Arial" w:cs="Arial"/>
                <w:color w:val="000000" w:themeColor="text1"/>
                <w:szCs w:val="22"/>
              </w:rPr>
              <w:t>Кас</w:t>
            </w:r>
            <w:proofErr w:type="spellEnd"/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2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3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Оказание бытовых услуг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1.1.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Ремонт, окраска и пошив обуви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0,35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1.2.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Ремонт и пошив швейных изделий и изделий текстильной галантереи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0,4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1.3.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Ремонт и пошив меховых и кожаных изделий, головных уборов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0,5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1.4.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Ремонт, пошив и вязание трикотажных изделий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0,22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1.5.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Ремонт и техническое обслуживание бытовой радиоэлектронной аппаратуры, бытовых машин и бытовых приборов, за исключением ремонта и технического обслуживания ЭВМ и оргтехники к ним, электротехнических игр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0,68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1.6.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1.7.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Ремонт часов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0,3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1.8.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Ремонт и изготовление металлоизделий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0,73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1.9.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Ремонт мебели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0,5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1.10.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Химическая чистка и крашение, услуги прачечных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0,3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1.11.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Ремонт жилья и других построек по заказам населения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1.12.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Услуги фото- и кинолабораторий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0,53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1.12.1.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Услуги фотоателье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0,43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1.13.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Услуги парикмахерских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0,68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1.14.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Услуги по прокату, за исключением услуг по прокату видеокассет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0,42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1.15.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Ритуальные услуги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0,68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1.16.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Нарезка стекла и зеркал, художественная обработка стекла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0,52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1.17.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Другие виды бытовых услуг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0,88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2.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Оказание ветеринарных услуг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0,42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3.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4.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5.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Розничная, развозная (разносная) торговля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5.1.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0,95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5.2.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Торговля алкогольной продукцией и табачными изделиями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0,95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5.3.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 xml:space="preserve">Торговля непродовольственными товарами, за </w:t>
            </w:r>
            <w:r w:rsidRPr="00D64A34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 xml:space="preserve">исключением торговли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D64A34">
              <w:rPr>
                <w:rFonts w:ascii="Arial" w:hAnsi="Arial" w:cs="Arial"/>
                <w:color w:val="000000" w:themeColor="text1"/>
                <w:szCs w:val="22"/>
              </w:rPr>
              <w:t>л.с</w:t>
            </w:r>
            <w:proofErr w:type="spellEnd"/>
            <w:r w:rsidRPr="00D64A34">
              <w:rPr>
                <w:rFonts w:ascii="Arial" w:hAnsi="Arial" w:cs="Arial"/>
                <w:color w:val="000000" w:themeColor="text1"/>
                <w:szCs w:val="22"/>
              </w:rPr>
              <w:t>.), оружием и патронами к нему, ювелирными изделиями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0,8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5.4.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 xml:space="preserve">Торговля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D64A34">
              <w:rPr>
                <w:rFonts w:ascii="Arial" w:hAnsi="Arial" w:cs="Arial"/>
                <w:color w:val="000000" w:themeColor="text1"/>
                <w:szCs w:val="22"/>
              </w:rPr>
              <w:t>л.с</w:t>
            </w:r>
            <w:proofErr w:type="spellEnd"/>
            <w:r w:rsidRPr="00D64A34">
              <w:rPr>
                <w:rFonts w:ascii="Arial" w:hAnsi="Arial" w:cs="Arial"/>
                <w:color w:val="000000" w:themeColor="text1"/>
                <w:szCs w:val="22"/>
              </w:rPr>
              <w:t>.), ювелирными изделиями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6.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Услуги общественного питания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6.1.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Услуги питания ресторана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6.2.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Услуги питания кафе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0,9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6.3.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Услуги питания бара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0,9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6.4.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Услуги питания столовой, закусочной, предприятий других типов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0,95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7.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Оказание автотранспортных услуг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7.1.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Услуги по перевозке пассажиров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7.2.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0,4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7.3.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Услуги по перевозке грузов с использованием транспортных средств грузоподъемностью свыше 1 т до 3 т включительно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7.4.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Услуги по перевозке грузов с использованием транспортных средств грузоподъемностью свыше 3 т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8.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Распространение и (или) размещение наружной рекламы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0,44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9.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D64A34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10.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Услуги по передаче во временное владение и (или) пользование торговых мест, расположенных в объектах стационарной торговой сети, не имеющей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B612E7" w:rsidRPr="00D64A34">
        <w:tc>
          <w:tcPr>
            <w:tcW w:w="1020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11.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Услуги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</w:tbl>
    <w:p w:rsidR="00B612E7" w:rsidRPr="00D64A34" w:rsidRDefault="00B612E7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B612E7" w:rsidRPr="00D64A34" w:rsidRDefault="00B612E7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 xml:space="preserve"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</w:t>
      </w:r>
      <w:r w:rsidRPr="00D64A34">
        <w:rPr>
          <w:rFonts w:ascii="Arial" w:hAnsi="Arial" w:cs="Arial"/>
          <w:color w:val="000000" w:themeColor="text1"/>
          <w:szCs w:val="22"/>
        </w:rPr>
        <w:lastRenderedPageBreak/>
        <w:t>коэффициента.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 xml:space="preserve">В случае осуществления торговли смешанным ассортиментом товаров применяется наибольшее значение коэффициента </w:t>
      </w:r>
      <w:proofErr w:type="spellStart"/>
      <w:r w:rsidRPr="00D64A34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D64A34">
        <w:rPr>
          <w:rFonts w:ascii="Arial" w:hAnsi="Arial" w:cs="Arial"/>
          <w:color w:val="000000" w:themeColor="text1"/>
          <w:szCs w:val="22"/>
        </w:rPr>
        <w:t>.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5.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bookmarkStart w:id="1" w:name="P172"/>
      <w:bookmarkEnd w:id="1"/>
      <w:r w:rsidRPr="00D64A34">
        <w:rPr>
          <w:rFonts w:ascii="Arial" w:hAnsi="Arial" w:cs="Arial"/>
          <w:color w:val="000000" w:themeColor="text1"/>
          <w:szCs w:val="22"/>
        </w:rPr>
        <w:t>а) Кио = 0,5 применяется индивидуальными предпринимателями, не использующими труд наемных работников: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инвалидами I группы;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инвалидами II группы;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б) Кио = 0,5 применяется организациями, входящими в уголовно-исполнительную систему Волгоградской области, государственными унитарными предприятиями военной торговли, осуществляющими функции по торгово-бытовому обслуживанию и обеспечению военнослужащих Вооруженных сил Министерства обороны Российской Федерации и других родов войск, организациями общественного питания, обслуживающими исключительно работников промышленных и сельскохозяйственных предприятий, студентов и школьников, учащихся других общеобразовательных учреждений и заключившими договоры с обслуживаемыми предприятиями и образовательными учреждениями по оказанию услуг общественного питания указанной категории потребителей;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в) Кио = 0,5 применяется организациями, осуществляющими перевозку пассажиров автомобильным транспортом общего пользования (кроме такси) по тарифам, регулируемым органами государственной власти с предоставлением льгот по проезду в соответствии с действующим законодательством Российской Федерации и Волгоградской области;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bookmarkStart w:id="2" w:name="P177"/>
      <w:bookmarkEnd w:id="2"/>
      <w:r w:rsidRPr="00D64A34">
        <w:rPr>
          <w:rFonts w:ascii="Arial" w:hAnsi="Arial" w:cs="Arial"/>
          <w:color w:val="000000" w:themeColor="text1"/>
          <w:szCs w:val="22"/>
        </w:rPr>
        <w:t>г) Кио = 0,5 применяется общественными организациями, среди членов которых инвалиды и их законные представители составляют не менее 80%;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bookmarkStart w:id="3" w:name="P178"/>
      <w:bookmarkEnd w:id="3"/>
      <w:r w:rsidRPr="00D64A34">
        <w:rPr>
          <w:rFonts w:ascii="Arial" w:hAnsi="Arial" w:cs="Arial"/>
          <w:color w:val="000000" w:themeColor="text1"/>
          <w:szCs w:val="22"/>
        </w:rPr>
        <w:t>д) Кио = 0,75 применяется индивидуальными предпринимателями, не использующими труд наемных работников: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одним из родителей многодетной семьи;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членами семейных детских домов;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одинокими матерями, на содержании которых находится ребенок-инвалид;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е) Кио = 0,1 применяется организациями, осуществляющими розничную торговлю лекарственными препаратами в населенных пунктах с численностью населения до 500 чел.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Кио = 1 применяется для всех остальных категорий налогоплательщиков.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 xml:space="preserve">Право на применение коэффициентов, указанных в </w:t>
      </w:r>
      <w:hyperlink w:anchor="P172" w:history="1">
        <w:r w:rsidRPr="00D64A34">
          <w:rPr>
            <w:rFonts w:ascii="Arial" w:hAnsi="Arial" w:cs="Arial"/>
            <w:color w:val="000000" w:themeColor="text1"/>
            <w:szCs w:val="22"/>
          </w:rPr>
          <w:t>подпунктах "а"</w:t>
        </w:r>
      </w:hyperlink>
      <w:r w:rsidRPr="00D64A34">
        <w:rPr>
          <w:rFonts w:ascii="Arial" w:hAnsi="Arial" w:cs="Arial"/>
          <w:color w:val="000000" w:themeColor="text1"/>
          <w:szCs w:val="22"/>
        </w:rPr>
        <w:t xml:space="preserve"> и </w:t>
      </w:r>
      <w:hyperlink w:anchor="P178" w:history="1">
        <w:r w:rsidRPr="00D64A34">
          <w:rPr>
            <w:rFonts w:ascii="Arial" w:hAnsi="Arial" w:cs="Arial"/>
            <w:color w:val="000000" w:themeColor="text1"/>
            <w:szCs w:val="22"/>
          </w:rPr>
          <w:t>"д" пункта 5</w:t>
        </w:r>
      </w:hyperlink>
      <w:r w:rsidRPr="00D64A34">
        <w:rPr>
          <w:rFonts w:ascii="Arial" w:hAnsi="Arial" w:cs="Arial"/>
          <w:color w:val="000000" w:themeColor="text1"/>
          <w:szCs w:val="22"/>
        </w:rPr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172" w:history="1">
        <w:r w:rsidRPr="00D64A34">
          <w:rPr>
            <w:rFonts w:ascii="Arial" w:hAnsi="Arial" w:cs="Arial"/>
            <w:color w:val="000000" w:themeColor="text1"/>
            <w:szCs w:val="22"/>
          </w:rPr>
          <w:t>подпунктами "а"</w:t>
        </w:r>
      </w:hyperlink>
      <w:r w:rsidRPr="00D64A34">
        <w:rPr>
          <w:rFonts w:ascii="Arial" w:hAnsi="Arial" w:cs="Arial"/>
          <w:color w:val="000000" w:themeColor="text1"/>
          <w:szCs w:val="22"/>
        </w:rPr>
        <w:t xml:space="preserve"> и </w:t>
      </w:r>
      <w:hyperlink w:anchor="P177" w:history="1">
        <w:r w:rsidRPr="00D64A34">
          <w:rPr>
            <w:rFonts w:ascii="Arial" w:hAnsi="Arial" w:cs="Arial"/>
            <w:color w:val="000000" w:themeColor="text1"/>
            <w:szCs w:val="22"/>
          </w:rPr>
          <w:t>"г" пункта 5</w:t>
        </w:r>
      </w:hyperlink>
      <w:r w:rsidRPr="00D64A34">
        <w:rPr>
          <w:rFonts w:ascii="Arial" w:hAnsi="Arial" w:cs="Arial"/>
          <w:color w:val="000000" w:themeColor="text1"/>
          <w:szCs w:val="22"/>
        </w:rPr>
        <w:t>, применяется наименьший коэффициент.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6.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lastRenderedPageBreak/>
        <w:t>а) Км = 0,3 - для организаций и индивидуальных предпринимателей, осуществляющих свою деятельность в сельских населенных пунктах с численностью населения до 500 человек;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б) Км = 0,4 - для организаций и индивидуальных предпринимателей, осуществляющих свою деятельность в сельских населенных пунктах с численностью населения от 500 до 3000 человек;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 xml:space="preserve">в) Км = 0,75 - для организаций и индивидуальных предпринимателей, осуществляющих свою деятельность в </w:t>
      </w:r>
      <w:proofErr w:type="spellStart"/>
      <w:r w:rsidRPr="00D64A34">
        <w:rPr>
          <w:rFonts w:ascii="Arial" w:hAnsi="Arial" w:cs="Arial"/>
          <w:color w:val="000000" w:themeColor="text1"/>
          <w:szCs w:val="22"/>
        </w:rPr>
        <w:t>р.п</w:t>
      </w:r>
      <w:proofErr w:type="spellEnd"/>
      <w:r w:rsidRPr="00D64A34">
        <w:rPr>
          <w:rFonts w:ascii="Arial" w:hAnsi="Arial" w:cs="Arial"/>
          <w:color w:val="000000" w:themeColor="text1"/>
          <w:szCs w:val="22"/>
        </w:rPr>
        <w:t>. Новониколаевский.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7. Установить значение коэффициента, учитывающего режим работы (</w:t>
      </w:r>
      <w:proofErr w:type="spellStart"/>
      <w:r w:rsidRPr="00D64A34">
        <w:rPr>
          <w:rFonts w:ascii="Arial" w:hAnsi="Arial" w:cs="Arial"/>
          <w:color w:val="000000" w:themeColor="text1"/>
          <w:szCs w:val="22"/>
        </w:rPr>
        <w:t>Крр</w:t>
      </w:r>
      <w:proofErr w:type="spellEnd"/>
      <w:r w:rsidRPr="00D64A34">
        <w:rPr>
          <w:rFonts w:ascii="Arial" w:hAnsi="Arial" w:cs="Arial"/>
          <w:color w:val="000000" w:themeColor="text1"/>
          <w:szCs w:val="22"/>
        </w:rPr>
        <w:t>) согласно таблице в следующих размерах:</w:t>
      </w:r>
    </w:p>
    <w:p w:rsidR="00B612E7" w:rsidRPr="00D64A34" w:rsidRDefault="00B612E7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8"/>
        <w:gridCol w:w="6123"/>
        <w:gridCol w:w="1897"/>
      </w:tblGrid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N</w:t>
            </w:r>
          </w:p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п/п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Виды предпринимательской деятельности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 xml:space="preserve">Значение </w:t>
            </w:r>
            <w:proofErr w:type="spellStart"/>
            <w:r w:rsidRPr="00D64A34">
              <w:rPr>
                <w:rFonts w:ascii="Arial" w:hAnsi="Arial" w:cs="Arial"/>
                <w:color w:val="000000" w:themeColor="text1"/>
                <w:szCs w:val="22"/>
              </w:rPr>
              <w:t>Крр</w:t>
            </w:r>
            <w:proofErr w:type="spellEnd"/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2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3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Оказание бытовых услуг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1.1.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Ремонт, окраска и пошив обуви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1.2.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Ремонт и пошив швейных изделий и изделий текстильной галантереи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1.3.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Ремонт и пошив меховых и кожаных изделий, головных уборов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1.4.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Ремонт, пошив и вязание трикотажных изделий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1.5.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Ремонт и техническое обслуживание бытовой радиоэлектронной аппаратуры, бытовых машин и бытовых приборов, за исключением ремонта и технического обслуживания ЭВМ и оргтехники к ним, электротехнических игр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1.6.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1.7.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Ремонт часов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1.8.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Ремонт и изготовление металлоизделий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1.9.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Ремонт мебели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1.10.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Химическая чистка и крашение, услуги прачечных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1.11.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Ремонт жилья и других построек по заказам населения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1.12.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Услуги фото- и кинолабораторий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1.12.1.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Услуги фотоателье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1.13.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Услуги парикмахерских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1.14.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Услуги по прокату, за исключением услуг по прокату видеокассет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1.15.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Ритуальные услуги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1.16.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 xml:space="preserve">Нарезка стекла и зеркал, художественная обработка </w:t>
            </w:r>
            <w:r w:rsidRPr="00D64A34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стекла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0,6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1.17.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Другие виды бытовых услуг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2.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Оказание ветеринарных услуг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3.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0,85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4.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5.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Розничная, развозная (разносная) торговля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5.1.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Розничная торговля, осуществляемая в объектах нестационарной торговой сети, площадь которых не превышает 5 квадратных метров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5.2.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Розничная торговля, осуществляемая в объектах нестационарной торговой сети, площадь которых превышает 5 квадратных метров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0,75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5.3.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Розничная торговля, осуществляемая в объектах стационарной торговой сети с продолжительностью работы до 12 часов в сутки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5.4.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Розничная торговля, осуществляемая в объектах стационарной торговой сети с продолжительностью работы свыше 12 часов в сутки до 18 часов включительно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1,2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5.5.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Розничная торговля, осуществляемая в объектах стационарной торговой сети с продолжительностью работы свыше 18 часов в сутки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1,3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5.6.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Разносная торговля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6.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Услуги общественного питания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7.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Оказание автотранспортных услуг: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7.1.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Услуги по перевозке пассажиров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7.2.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Услуги по перевозке грузов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8.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Распространение и (или) размещение наружной рекламы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9.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0,45</w:t>
            </w:r>
          </w:p>
        </w:tc>
      </w:tr>
      <w:tr w:rsidR="00D64A34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10.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 xml:space="preserve">Услуги по передаче во временное владение и (или) пользование торговых мест, расположенных в объектах стационарной торговой сети, не имеющей торговых </w:t>
            </w:r>
            <w:r w:rsidRPr="00D64A34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0,5</w:t>
            </w:r>
          </w:p>
        </w:tc>
      </w:tr>
      <w:tr w:rsidR="00B612E7" w:rsidRPr="00D64A34">
        <w:tc>
          <w:tcPr>
            <w:tcW w:w="1008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11.</w:t>
            </w:r>
          </w:p>
        </w:tc>
        <w:tc>
          <w:tcPr>
            <w:tcW w:w="6123" w:type="dxa"/>
          </w:tcPr>
          <w:p w:rsidR="00B612E7" w:rsidRPr="00D64A34" w:rsidRDefault="00B612E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Услуги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897" w:type="dxa"/>
          </w:tcPr>
          <w:p w:rsidR="00B612E7" w:rsidRPr="00D64A34" w:rsidRDefault="00B612E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64A34">
              <w:rPr>
                <w:rFonts w:ascii="Arial" w:hAnsi="Arial" w:cs="Arial"/>
                <w:color w:val="000000" w:themeColor="text1"/>
                <w:szCs w:val="22"/>
              </w:rPr>
              <w:t>0,14</w:t>
            </w:r>
          </w:p>
        </w:tc>
      </w:tr>
    </w:tbl>
    <w:p w:rsidR="00B612E7" w:rsidRPr="00D64A34" w:rsidRDefault="00B612E7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B612E7" w:rsidRPr="00D64A34" w:rsidRDefault="00B612E7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8. Решение опубликовать в районной газете "Вестник".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9. Настоящее решение вступает в силу с 1 января 2019 года.</w:t>
      </w:r>
    </w:p>
    <w:p w:rsidR="00B612E7" w:rsidRPr="00D64A34" w:rsidRDefault="00B612E7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 xml:space="preserve">10. </w:t>
      </w:r>
      <w:hyperlink r:id="rId10" w:history="1">
        <w:r w:rsidRPr="00D64A34">
          <w:rPr>
            <w:rFonts w:ascii="Arial" w:hAnsi="Arial" w:cs="Arial"/>
            <w:color w:val="000000" w:themeColor="text1"/>
            <w:szCs w:val="22"/>
          </w:rPr>
          <w:t>Решение</w:t>
        </w:r>
      </w:hyperlink>
      <w:r w:rsidRPr="00D64A34">
        <w:rPr>
          <w:rFonts w:ascii="Arial" w:hAnsi="Arial" w:cs="Arial"/>
          <w:color w:val="000000" w:themeColor="text1"/>
          <w:szCs w:val="22"/>
        </w:rPr>
        <w:t xml:space="preserve"> Новониколаевской районной Думы от 29.11.2017 N 184-РД "О введении системы налогообложения в виде единого налога на вмененный доход для отдельных видов деятельности на 2017 год" признать утратившим силу с 31.12.2018.</w:t>
      </w:r>
    </w:p>
    <w:p w:rsidR="00B612E7" w:rsidRPr="00D64A34" w:rsidRDefault="00B612E7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B612E7" w:rsidRPr="00D64A34" w:rsidRDefault="00B612E7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Глава Новониколаевского</w:t>
      </w:r>
    </w:p>
    <w:p w:rsidR="00B612E7" w:rsidRPr="00D64A34" w:rsidRDefault="00B612E7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муниципального района</w:t>
      </w:r>
    </w:p>
    <w:p w:rsidR="00B612E7" w:rsidRPr="00D64A34" w:rsidRDefault="00B612E7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D64A34">
        <w:rPr>
          <w:rFonts w:ascii="Arial" w:hAnsi="Arial" w:cs="Arial"/>
          <w:color w:val="000000" w:themeColor="text1"/>
          <w:szCs w:val="22"/>
        </w:rPr>
        <w:t>С.С.ЧУЛКОВ</w:t>
      </w:r>
    </w:p>
    <w:p w:rsidR="00B612E7" w:rsidRPr="00D64A34" w:rsidRDefault="00B612E7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B612E7" w:rsidRPr="00D64A34" w:rsidRDefault="00B612E7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B612E7" w:rsidRPr="00D64A34" w:rsidRDefault="00B612E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color w:val="000000" w:themeColor="text1"/>
          <w:szCs w:val="22"/>
        </w:rPr>
      </w:pPr>
    </w:p>
    <w:p w:rsidR="00930D54" w:rsidRPr="00D64A34" w:rsidRDefault="00930D54">
      <w:pPr>
        <w:rPr>
          <w:rFonts w:ascii="Arial" w:hAnsi="Arial" w:cs="Arial"/>
          <w:color w:val="000000" w:themeColor="text1"/>
        </w:rPr>
      </w:pPr>
    </w:p>
    <w:sectPr w:rsidR="00930D54" w:rsidRPr="00D64A34" w:rsidSect="00D64A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E7"/>
    <w:rsid w:val="00930D54"/>
    <w:rsid w:val="00B612E7"/>
    <w:rsid w:val="00D6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FFFECA-5345-4EB4-A6FC-3EA10449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1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12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0F6D869F471C50DAB8400BA373C9534446CD6BBAF6216D9532ACAD2374C567D5E0F0B1CD5B95D8010EC42B13A135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00F6D869F471C50DAB85E06B51F9656474D9565BCF12D3AC066AAFA7C24C33287A0AEE89D16DED50419D82B1602EC0055A833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0F6D869F471C50DAB8400BA373C9534546CB6EB5F2216D9532ACAD2374C567D5E0F0B1CD5B95D8010EC42B13A135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00F6D869F471C50DAB8400BA373C9534447CE68BAFF216D9532ACAD2374C567C7E0A8BDCC518CDA001B927A5649E3015D94D39A6FA33E8CA43FK" TargetMode="External"/><Relationship Id="rId10" Type="http://schemas.openxmlformats.org/officeDocument/2006/relationships/hyperlink" Target="consultantplus://offline/ref=300F6D869F471C50DAB85E06B51F9656474D9565BCF02B3AC866AAFA7C24C33287A0AEE89D16DED50419D82B1602EC0055A833K" TargetMode="External"/><Relationship Id="rId4" Type="http://schemas.openxmlformats.org/officeDocument/2006/relationships/hyperlink" Target="consultantplus://offline/ref=300F6D869F471C50DAB8400BA373C9534447CC6EBBF4216D9532ACAD2374C567C7E0A8BDCC528ADC071B927A5649E3015D94D39A6FA33E8CA43FK" TargetMode="External"/><Relationship Id="rId9" Type="http://schemas.openxmlformats.org/officeDocument/2006/relationships/hyperlink" Target="consultantplus://offline/ref=300F6D869F471C50DAB8400BA373C9534444CB6ABFFE216D9532ACAD2374C567D5E0F0B1CD5B95D8010EC42B13A13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2551</Words>
  <Characters>14544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Шеметов Алексей Сергеевич</dc:creator>
  <cp:keywords/>
  <dc:description/>
  <cp:lastModifiedBy>Помещиков Сергей Петрович</cp:lastModifiedBy>
  <cp:revision>2</cp:revision>
  <dcterms:created xsi:type="dcterms:W3CDTF">2019-04-22T07:46:00Z</dcterms:created>
  <dcterms:modified xsi:type="dcterms:W3CDTF">2019-04-22T07:46:00Z</dcterms:modified>
</cp:coreProperties>
</file>