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C6" w:rsidRPr="00EA0CD3" w:rsidRDefault="00D458B8" w:rsidP="005E53C6">
      <w:pPr>
        <w:pStyle w:val="5"/>
        <w:rPr>
          <w:sz w:val="26"/>
          <w:szCs w:val="26"/>
        </w:rPr>
      </w:pPr>
      <w:bookmarkStart w:id="0" w:name="_GoBack"/>
      <w:bookmarkEnd w:id="0"/>
      <w:r w:rsidRPr="007666F5">
        <w:rPr>
          <w:sz w:val="26"/>
          <w:szCs w:val="26"/>
        </w:rPr>
        <w:t xml:space="preserve"> </w:t>
      </w:r>
      <w:r w:rsidR="007933CB">
        <w:rPr>
          <w:sz w:val="26"/>
          <w:szCs w:val="26"/>
        </w:rPr>
        <w:t>Информация об о</w:t>
      </w:r>
      <w:r w:rsidR="005E53C6" w:rsidRPr="00EA0CD3">
        <w:rPr>
          <w:sz w:val="26"/>
          <w:szCs w:val="26"/>
        </w:rPr>
        <w:t>бъявлени</w:t>
      </w:r>
      <w:r w:rsidR="007933CB">
        <w:rPr>
          <w:sz w:val="26"/>
          <w:szCs w:val="26"/>
        </w:rPr>
        <w:t>и</w:t>
      </w:r>
      <w:r w:rsidR="005E53C6" w:rsidRPr="00EA0CD3">
        <w:rPr>
          <w:sz w:val="26"/>
          <w:szCs w:val="26"/>
        </w:rPr>
        <w:t xml:space="preserve"> о </w:t>
      </w:r>
      <w:r w:rsidR="00142759" w:rsidRPr="00EA0CD3">
        <w:rPr>
          <w:sz w:val="26"/>
          <w:szCs w:val="26"/>
        </w:rPr>
        <w:t xml:space="preserve">проведении второго этапа </w:t>
      </w:r>
      <w:r w:rsidR="005E53C6" w:rsidRPr="00EA0CD3">
        <w:rPr>
          <w:sz w:val="26"/>
          <w:szCs w:val="26"/>
        </w:rPr>
        <w:t>конкурс</w:t>
      </w:r>
      <w:r w:rsidR="00142759" w:rsidRPr="00EA0CD3">
        <w:rPr>
          <w:sz w:val="26"/>
          <w:szCs w:val="26"/>
        </w:rPr>
        <w:t>а</w:t>
      </w:r>
    </w:p>
    <w:p w:rsidR="00876B82" w:rsidRPr="00EA0CD3" w:rsidRDefault="005E53C6" w:rsidP="005E53C6">
      <w:pPr>
        <w:pStyle w:val="21"/>
        <w:jc w:val="center"/>
        <w:rPr>
          <w:sz w:val="26"/>
          <w:szCs w:val="26"/>
        </w:rPr>
      </w:pPr>
      <w:r w:rsidRPr="00EA0CD3">
        <w:rPr>
          <w:sz w:val="26"/>
          <w:szCs w:val="26"/>
        </w:rPr>
        <w:t xml:space="preserve">на включение в кадровый резерв для замещения вакантных должностей </w:t>
      </w:r>
    </w:p>
    <w:p w:rsidR="005E53C6" w:rsidRPr="00EA0CD3" w:rsidRDefault="005E53C6" w:rsidP="005E53C6">
      <w:pPr>
        <w:pStyle w:val="21"/>
        <w:jc w:val="center"/>
        <w:rPr>
          <w:sz w:val="26"/>
          <w:szCs w:val="26"/>
        </w:rPr>
      </w:pPr>
      <w:r w:rsidRPr="00EA0CD3">
        <w:rPr>
          <w:sz w:val="26"/>
          <w:szCs w:val="26"/>
        </w:rPr>
        <w:t xml:space="preserve">государственной гражданской службы Российской Федерации </w:t>
      </w:r>
    </w:p>
    <w:p w:rsidR="002C033A" w:rsidRPr="00EA0CD3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EA0CD3">
        <w:rPr>
          <w:rFonts w:ascii="Times New Roman" w:hAnsi="Times New Roman" w:cs="Times New Roman"/>
          <w:i w:val="0"/>
          <w:sz w:val="26"/>
          <w:szCs w:val="26"/>
        </w:rPr>
        <w:t>в Инспекции Федеральной налоговой службы</w:t>
      </w:r>
    </w:p>
    <w:p w:rsidR="002C033A" w:rsidRPr="00EA0CD3" w:rsidRDefault="002C033A" w:rsidP="002C033A">
      <w:pPr>
        <w:pStyle w:val="2"/>
        <w:suppressAutoHyphens/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EA0CD3">
        <w:rPr>
          <w:rFonts w:ascii="Times New Roman" w:hAnsi="Times New Roman" w:cs="Times New Roman"/>
          <w:i w:val="0"/>
          <w:sz w:val="26"/>
          <w:szCs w:val="26"/>
        </w:rPr>
        <w:t>по Центральному району г. Волгограда</w:t>
      </w:r>
    </w:p>
    <w:p w:rsidR="005E53C6" w:rsidRPr="00EA0CD3" w:rsidRDefault="005E53C6" w:rsidP="005E53C6">
      <w:pPr>
        <w:pStyle w:val="21"/>
        <w:jc w:val="center"/>
        <w:rPr>
          <w:sz w:val="26"/>
          <w:szCs w:val="26"/>
        </w:rPr>
      </w:pPr>
    </w:p>
    <w:p w:rsidR="002C033A" w:rsidRDefault="00956C89" w:rsidP="002C033A">
      <w:pPr>
        <w:suppressAutoHyphens/>
        <w:ind w:firstLine="708"/>
        <w:jc w:val="both"/>
        <w:rPr>
          <w:b/>
          <w:szCs w:val="26"/>
        </w:rPr>
      </w:pPr>
      <w:r w:rsidRPr="00956C89">
        <w:rPr>
          <w:rStyle w:val="a4"/>
          <w:b w:val="0"/>
          <w:bCs w:val="0"/>
          <w:szCs w:val="26"/>
        </w:rPr>
        <w:t xml:space="preserve">Инспекция Федеральной налоговой службы по Центральному району г. Волгограда </w:t>
      </w:r>
      <w:r w:rsidRPr="00956C89">
        <w:rPr>
          <w:rStyle w:val="a4"/>
          <w:bCs w:val="0"/>
          <w:szCs w:val="26"/>
        </w:rPr>
        <w:t>(</w:t>
      </w:r>
      <w:r w:rsidRPr="00956C89">
        <w:rPr>
          <w:szCs w:val="26"/>
        </w:rPr>
        <w:t>400005</w:t>
      </w:r>
      <w:r w:rsidR="009F2EEF">
        <w:rPr>
          <w:szCs w:val="26"/>
        </w:rPr>
        <w:t>,</w:t>
      </w:r>
      <w:r w:rsidRPr="00956C89">
        <w:rPr>
          <w:szCs w:val="26"/>
        </w:rPr>
        <w:t xml:space="preserve"> г. Волгоград, ул.7-ой Гвардейской, 12, факс +7 (8442) 32-67-36,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55-05; контактный телефон +7 (8442) 32-67-35,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55-30, </w:t>
      </w:r>
      <w:proofErr w:type="spellStart"/>
      <w:r w:rsidRPr="00956C89">
        <w:rPr>
          <w:szCs w:val="26"/>
        </w:rPr>
        <w:t>вн</w:t>
      </w:r>
      <w:proofErr w:type="spellEnd"/>
      <w:r w:rsidRPr="00956C89">
        <w:rPr>
          <w:szCs w:val="26"/>
        </w:rPr>
        <w:t xml:space="preserve">. 55-38; сайт ФНС России: </w:t>
      </w:r>
      <w:r w:rsidRPr="00956C89">
        <w:rPr>
          <w:szCs w:val="26"/>
          <w:lang w:val="en-US"/>
        </w:rPr>
        <w:t>www</w:t>
      </w:r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nalog</w:t>
      </w:r>
      <w:proofErr w:type="spellEnd"/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gov</w:t>
      </w:r>
      <w:proofErr w:type="spellEnd"/>
      <w:r w:rsidRPr="00956C89">
        <w:rPr>
          <w:szCs w:val="26"/>
        </w:rPr>
        <w:t>.</w:t>
      </w:r>
      <w:proofErr w:type="spellStart"/>
      <w:r w:rsidRPr="00956C89">
        <w:rPr>
          <w:szCs w:val="26"/>
          <w:lang w:val="en-US"/>
        </w:rPr>
        <w:t>ru</w:t>
      </w:r>
      <w:proofErr w:type="spellEnd"/>
      <w:r w:rsidRPr="00956C89">
        <w:rPr>
          <w:szCs w:val="26"/>
        </w:rPr>
        <w:t>) в лице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г.Волгограда, утвержденного руководителем Управления Федеральной налоговой службы по Волгоградской области 19.04.2021,</w:t>
      </w:r>
      <w:r>
        <w:rPr>
          <w:szCs w:val="26"/>
        </w:rPr>
        <w:t xml:space="preserve"> </w:t>
      </w:r>
      <w:r w:rsidR="002C033A" w:rsidRPr="00EA0CD3">
        <w:rPr>
          <w:szCs w:val="26"/>
        </w:rPr>
        <w:t>объявляет второ</w:t>
      </w:r>
      <w:r w:rsidR="00BB516E" w:rsidRPr="00EA0CD3">
        <w:rPr>
          <w:szCs w:val="26"/>
        </w:rPr>
        <w:t>й</w:t>
      </w:r>
      <w:r w:rsidR="002C033A" w:rsidRPr="00EA0CD3">
        <w:rPr>
          <w:szCs w:val="26"/>
        </w:rPr>
        <w:t xml:space="preserve"> этап</w:t>
      </w:r>
      <w:r w:rsidR="00BB516E" w:rsidRPr="00EA0CD3">
        <w:rPr>
          <w:szCs w:val="26"/>
        </w:rPr>
        <w:t xml:space="preserve"> проведения  </w:t>
      </w:r>
      <w:r w:rsidR="002C033A" w:rsidRPr="00EA0CD3">
        <w:rPr>
          <w:rStyle w:val="a4"/>
          <w:b w:val="0"/>
          <w:bCs w:val="0"/>
          <w:szCs w:val="26"/>
        </w:rPr>
        <w:t>конкурса</w:t>
      </w:r>
      <w:r w:rsidR="002C033A" w:rsidRPr="00EA0CD3">
        <w:rPr>
          <w:rStyle w:val="a4"/>
          <w:bCs w:val="0"/>
          <w:szCs w:val="26"/>
        </w:rPr>
        <w:t xml:space="preserve"> </w:t>
      </w:r>
      <w:r w:rsidR="002C033A" w:rsidRPr="00EA0CD3">
        <w:rPr>
          <w:szCs w:val="26"/>
        </w:rPr>
        <w:t xml:space="preserve">на включение в кадровый резерв для </w:t>
      </w:r>
      <w:r w:rsidR="002C033A" w:rsidRPr="00EA0CD3">
        <w:rPr>
          <w:rStyle w:val="a4"/>
          <w:b w:val="0"/>
          <w:bCs w:val="0"/>
          <w:szCs w:val="26"/>
        </w:rPr>
        <w:t xml:space="preserve">замещения вакантных должностей государственной гражданской службы </w:t>
      </w:r>
      <w:r w:rsidR="002C033A" w:rsidRPr="009F2EEF">
        <w:rPr>
          <w:rStyle w:val="a4"/>
          <w:b w:val="0"/>
          <w:bCs w:val="0"/>
          <w:szCs w:val="26"/>
        </w:rPr>
        <w:t>Российской Федерации</w:t>
      </w:r>
      <w:r w:rsidR="007666F5" w:rsidRPr="009F2EEF">
        <w:rPr>
          <w:rStyle w:val="a4"/>
          <w:b w:val="0"/>
          <w:bCs w:val="0"/>
          <w:szCs w:val="26"/>
        </w:rPr>
        <w:t xml:space="preserve"> </w:t>
      </w:r>
      <w:r w:rsidR="002C033A" w:rsidRPr="009F2EEF">
        <w:rPr>
          <w:rStyle w:val="a4"/>
          <w:b w:val="0"/>
          <w:bCs w:val="0"/>
          <w:szCs w:val="26"/>
        </w:rPr>
        <w:t>в Инспекции Федеральной налоговой службы по Центральному району г. Волгограда</w:t>
      </w:r>
      <w:r w:rsidR="002C033A" w:rsidRPr="009F2EEF">
        <w:rPr>
          <w:szCs w:val="26"/>
        </w:rPr>
        <w:t>:</w:t>
      </w:r>
    </w:p>
    <w:p w:rsidR="00956C89" w:rsidRDefault="00956C89" w:rsidP="00704C8A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956C89" w:rsidRPr="00956C89" w:rsidRDefault="00142759" w:rsidP="00956C89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EA0CD3">
        <w:rPr>
          <w:szCs w:val="26"/>
        </w:rPr>
        <w:t xml:space="preserve">1. Второй этап конкурса будет </w:t>
      </w:r>
      <w:r w:rsidR="00956C89">
        <w:rPr>
          <w:szCs w:val="26"/>
        </w:rPr>
        <w:t>проводиться:</w:t>
      </w:r>
      <w:r w:rsidR="00956C89">
        <w:rPr>
          <w:bCs/>
          <w:szCs w:val="26"/>
        </w:rPr>
        <w:t xml:space="preserve"> </w:t>
      </w:r>
      <w:r w:rsidR="00956C89" w:rsidRPr="00956C89">
        <w:rPr>
          <w:szCs w:val="26"/>
        </w:rPr>
        <w:t xml:space="preserve">тестирование </w:t>
      </w:r>
      <w:r w:rsidR="00956C89">
        <w:rPr>
          <w:szCs w:val="26"/>
        </w:rPr>
        <w:t xml:space="preserve">- </w:t>
      </w:r>
      <w:r w:rsidR="00956C89" w:rsidRPr="00956C89">
        <w:rPr>
          <w:szCs w:val="26"/>
        </w:rPr>
        <w:t xml:space="preserve">24 мая 2024 год в 09 часов 00 минут; индивидуальное собеседование </w:t>
      </w:r>
      <w:r w:rsidR="00956C89">
        <w:rPr>
          <w:szCs w:val="26"/>
        </w:rPr>
        <w:t xml:space="preserve">- </w:t>
      </w:r>
      <w:r w:rsidR="00956C89" w:rsidRPr="00956C89">
        <w:rPr>
          <w:szCs w:val="26"/>
        </w:rPr>
        <w:t xml:space="preserve">30 мая 2024 года в 09 часов 00 минут по адресу: 400005, г. Волгоград, ул. 7-ой Гвардейской, 12, ИФНС России по Центральному району г.Волгограда. Контактный телефон: +7 (8442) 32-67-35, </w:t>
      </w:r>
      <w:proofErr w:type="spellStart"/>
      <w:r w:rsidR="00956C89" w:rsidRPr="00956C89">
        <w:rPr>
          <w:szCs w:val="26"/>
        </w:rPr>
        <w:t>вн</w:t>
      </w:r>
      <w:proofErr w:type="spellEnd"/>
      <w:r w:rsidR="00956C89" w:rsidRPr="00956C89">
        <w:rPr>
          <w:szCs w:val="26"/>
        </w:rPr>
        <w:t>. 55-30.</w:t>
      </w:r>
    </w:p>
    <w:p w:rsidR="00956C89" w:rsidRPr="00956C89" w:rsidRDefault="00956C89" w:rsidP="00704C8A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666F5" w:rsidRPr="00EA0CD3" w:rsidRDefault="00142759" w:rsidP="00ED337B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EA0CD3">
        <w:rPr>
          <w:szCs w:val="26"/>
        </w:rPr>
        <w:t>Список граждан (гражданских служащих) допущенных к участию в конкурсе: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4252"/>
      </w:tblGrid>
      <w:tr w:rsidR="00704C8A" w:rsidRPr="0079245C" w:rsidTr="00146062">
        <w:tc>
          <w:tcPr>
            <w:tcW w:w="2835" w:type="dxa"/>
            <w:shd w:val="clear" w:color="auto" w:fill="auto"/>
          </w:tcPr>
          <w:p w:rsidR="00704C8A" w:rsidRPr="0079245C" w:rsidRDefault="00704C8A" w:rsidP="00345B13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Наименование</w:t>
            </w:r>
          </w:p>
          <w:p w:rsidR="00704C8A" w:rsidRPr="0079245C" w:rsidRDefault="00704C8A" w:rsidP="00345B13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структурного</w:t>
            </w:r>
          </w:p>
          <w:p w:rsidR="00704C8A" w:rsidRPr="0079245C" w:rsidRDefault="00704C8A" w:rsidP="00345B13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подразделения</w:t>
            </w:r>
          </w:p>
        </w:tc>
        <w:tc>
          <w:tcPr>
            <w:tcW w:w="3119" w:type="dxa"/>
          </w:tcPr>
          <w:p w:rsidR="00704C8A" w:rsidRPr="0079245C" w:rsidRDefault="00704C8A" w:rsidP="00345B13">
            <w:pPr>
              <w:widowControl w:val="0"/>
              <w:jc w:val="center"/>
              <w:rPr>
                <w:szCs w:val="26"/>
                <w:lang w:val="en-US"/>
              </w:rPr>
            </w:pPr>
            <w:r w:rsidRPr="0079245C">
              <w:rPr>
                <w:szCs w:val="26"/>
              </w:rPr>
              <w:t>Наименование</w:t>
            </w:r>
          </w:p>
          <w:p w:rsidR="00704C8A" w:rsidRPr="0079245C" w:rsidRDefault="00E9638B" w:rsidP="00345B13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г</w:t>
            </w:r>
            <w:r w:rsidR="00704C8A" w:rsidRPr="0079245C">
              <w:rPr>
                <w:szCs w:val="26"/>
              </w:rPr>
              <w:t>руппы</w:t>
            </w:r>
            <w:r w:rsidRPr="0079245C">
              <w:rPr>
                <w:szCs w:val="26"/>
              </w:rPr>
              <w:t xml:space="preserve">, категория </w:t>
            </w:r>
          </w:p>
          <w:p w:rsidR="00704C8A" w:rsidRPr="0079245C" w:rsidRDefault="00704C8A" w:rsidP="00345B13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должностей</w:t>
            </w:r>
          </w:p>
        </w:tc>
        <w:tc>
          <w:tcPr>
            <w:tcW w:w="4252" w:type="dxa"/>
          </w:tcPr>
          <w:p w:rsidR="00704C8A" w:rsidRPr="0079245C" w:rsidRDefault="00704C8A" w:rsidP="00345B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45C"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</w:tr>
      <w:tr w:rsidR="000A0689" w:rsidRPr="0079245C" w:rsidTr="00146062">
        <w:trPr>
          <w:trHeight w:val="563"/>
        </w:trPr>
        <w:tc>
          <w:tcPr>
            <w:tcW w:w="2835" w:type="dxa"/>
            <w:vMerge w:val="restart"/>
            <w:shd w:val="clear" w:color="auto" w:fill="auto"/>
          </w:tcPr>
          <w:p w:rsidR="00214855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общего обеспечения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214855" w:rsidRPr="00F71311" w:rsidRDefault="00073579" w:rsidP="00F71311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к</w:t>
            </w:r>
            <w:r w:rsidR="000A0689" w:rsidRPr="0079245C">
              <w:rPr>
                <w:szCs w:val="26"/>
              </w:rPr>
              <w:t>атегория</w:t>
            </w:r>
            <w:r w:rsidR="006B2346">
              <w:rPr>
                <w:szCs w:val="26"/>
              </w:rPr>
              <w:t xml:space="preserve"> </w:t>
            </w:r>
            <w:r w:rsidR="000A0689" w:rsidRPr="0079245C">
              <w:rPr>
                <w:szCs w:val="26"/>
              </w:rPr>
              <w:t>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79245C" w:rsidRDefault="0079245C" w:rsidP="00DF4C47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Шпинькова</w:t>
            </w:r>
            <w:proofErr w:type="spellEnd"/>
            <w:r>
              <w:rPr>
                <w:szCs w:val="26"/>
              </w:rPr>
              <w:t xml:space="preserve"> Татьяна Валерьевна</w:t>
            </w:r>
          </w:p>
          <w:p w:rsidR="000A0689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Стороженко Инесса Евгеньевна</w:t>
            </w:r>
          </w:p>
          <w:p w:rsidR="00F71311" w:rsidRDefault="00F71311" w:rsidP="00F71311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Гудков Вячеслав Алексеевич</w:t>
            </w:r>
          </w:p>
          <w:p w:rsidR="00F71311" w:rsidRDefault="00F71311" w:rsidP="00F71311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Ткачева Алевтина Витальевна</w:t>
            </w:r>
          </w:p>
          <w:p w:rsidR="00F71311" w:rsidRPr="0079245C" w:rsidRDefault="00F71311" w:rsidP="00DF4C47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Красулина</w:t>
            </w:r>
            <w:proofErr w:type="spellEnd"/>
            <w:r>
              <w:rPr>
                <w:szCs w:val="26"/>
              </w:rPr>
              <w:t xml:space="preserve"> Дарья Сергеевна</w:t>
            </w:r>
          </w:p>
        </w:tc>
      </w:tr>
      <w:tr w:rsidR="000A0689" w:rsidRPr="0079245C" w:rsidTr="00146062">
        <w:trPr>
          <w:trHeight w:val="47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</w:tr>
      <w:tr w:rsidR="000A0689" w:rsidRPr="0079245C" w:rsidTr="00146062">
        <w:trPr>
          <w:trHeight w:val="853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Правовой отдел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0A0689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Обухова Алина Романовна</w:t>
            </w:r>
          </w:p>
          <w:p w:rsidR="0079245C" w:rsidRPr="0079245C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Кабак Виктория </w:t>
            </w:r>
            <w:proofErr w:type="spellStart"/>
            <w:r>
              <w:rPr>
                <w:szCs w:val="26"/>
              </w:rPr>
              <w:t>Ремировна</w:t>
            </w:r>
            <w:proofErr w:type="spellEnd"/>
          </w:p>
        </w:tc>
      </w:tr>
      <w:tr w:rsidR="000A0689" w:rsidRPr="0079245C" w:rsidTr="00146062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689" w:rsidRPr="0079245C" w:rsidTr="00146062"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камеральных проверок № 1</w:t>
            </w:r>
          </w:p>
        </w:tc>
        <w:tc>
          <w:tcPr>
            <w:tcW w:w="3119" w:type="dxa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Ведущая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Align w:val="center"/>
          </w:tcPr>
          <w:p w:rsidR="006E681A" w:rsidRDefault="006E681A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Разливаева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  <w:p w:rsidR="006E681A" w:rsidRPr="0079245C" w:rsidRDefault="0079245C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Бодрухина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</w:tr>
      <w:tr w:rsidR="000A0689" w:rsidRPr="0079245C" w:rsidTr="00146062">
        <w:trPr>
          <w:trHeight w:val="854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0A0689" w:rsidRDefault="0079245C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Бодрухина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  <w:p w:rsidR="0079245C" w:rsidRPr="0079245C" w:rsidRDefault="0079245C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Зубарев Максим Алексеевич</w:t>
            </w:r>
          </w:p>
        </w:tc>
      </w:tr>
      <w:tr w:rsidR="000A0689" w:rsidRPr="0079245C" w:rsidTr="00146062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D1B" w:rsidRPr="0079245C" w:rsidTr="00146062">
        <w:trPr>
          <w:trHeight w:val="70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D7D1B" w:rsidRPr="0079245C" w:rsidRDefault="002D7D1B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камеральных проверок № 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D7D1B" w:rsidRPr="0079245C" w:rsidRDefault="002D7D1B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2D7D1B" w:rsidRPr="0079245C" w:rsidRDefault="002D7D1B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Align w:val="center"/>
          </w:tcPr>
          <w:p w:rsidR="002D7D1B" w:rsidRDefault="002D7D1B" w:rsidP="0079245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Кимасова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  <w:p w:rsidR="002D7D1B" w:rsidRDefault="002D7D1B" w:rsidP="0079245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  <w:p w:rsidR="002D7D1B" w:rsidRPr="0079245C" w:rsidRDefault="002D7D1B" w:rsidP="0079245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Суров Артём Николаевич</w:t>
            </w:r>
          </w:p>
        </w:tc>
      </w:tr>
      <w:tr w:rsidR="000A0689" w:rsidRPr="0079245C" w:rsidTr="00146062">
        <w:trPr>
          <w:trHeight w:val="814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камеральных проверок № 3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0A0689" w:rsidRDefault="0079245C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9245C">
              <w:rPr>
                <w:rFonts w:ascii="Times New Roman" w:hAnsi="Times New Roman" w:cs="Times New Roman"/>
                <w:sz w:val="26"/>
                <w:szCs w:val="26"/>
              </w:rPr>
              <w:t>Васильева Анастасия Михайловна</w:t>
            </w:r>
          </w:p>
          <w:p w:rsidR="006E681A" w:rsidRPr="0079245C" w:rsidRDefault="006E681A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</w:tr>
      <w:tr w:rsidR="000A0689" w:rsidRPr="0079245C" w:rsidTr="00146062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4252" w:type="dxa"/>
            <w:vMerge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689" w:rsidRPr="0079245C" w:rsidTr="00146062">
        <w:trPr>
          <w:trHeight w:val="804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lastRenderedPageBreak/>
              <w:t>Отдел урегулирования задолженности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79245C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Редкокашина Виктория Алексеевна</w:t>
            </w:r>
          </w:p>
          <w:p w:rsidR="000A0689" w:rsidRPr="0079245C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Шарапова Ольга Владимировна</w:t>
            </w:r>
          </w:p>
        </w:tc>
      </w:tr>
      <w:tr w:rsidR="000A0689" w:rsidRPr="0079245C" w:rsidTr="00146062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689" w:rsidRPr="0079245C" w:rsidTr="00146062">
        <w:trPr>
          <w:trHeight w:val="814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79245C">
              <w:rPr>
                <w:szCs w:val="26"/>
              </w:rPr>
              <w:t xml:space="preserve">Отдела учета </w:t>
            </w:r>
          </w:p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и работы с налогоплательщиками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0A0689" w:rsidRDefault="0079245C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Светлана Анатольевна</w:t>
            </w:r>
          </w:p>
          <w:p w:rsidR="006E681A" w:rsidRPr="0079245C" w:rsidRDefault="006E681A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Владимировна</w:t>
            </w:r>
          </w:p>
        </w:tc>
      </w:tr>
      <w:tr w:rsidR="000A0689" w:rsidRPr="0079245C" w:rsidTr="00146062">
        <w:trPr>
          <w:trHeight w:val="411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689" w:rsidRPr="0079245C" w:rsidTr="00146062">
        <w:trPr>
          <w:trHeight w:val="804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выездных проверок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79245C" w:rsidRDefault="0079245C" w:rsidP="00DF4C47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Халанская</w:t>
            </w:r>
            <w:proofErr w:type="spellEnd"/>
            <w:r>
              <w:rPr>
                <w:szCs w:val="26"/>
              </w:rPr>
              <w:t xml:space="preserve"> Алина Владимировна</w:t>
            </w:r>
          </w:p>
          <w:p w:rsidR="0079245C" w:rsidRDefault="0079245C" w:rsidP="00DF4C47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Ефанова</w:t>
            </w:r>
            <w:proofErr w:type="spellEnd"/>
            <w:r>
              <w:rPr>
                <w:szCs w:val="26"/>
              </w:rPr>
              <w:t xml:space="preserve"> Наталья Леонидовна</w:t>
            </w:r>
          </w:p>
          <w:p w:rsidR="000A0689" w:rsidRPr="0079245C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Малахов Николай Андреевич</w:t>
            </w:r>
          </w:p>
        </w:tc>
      </w:tr>
      <w:tr w:rsidR="000A0689" w:rsidRPr="0079245C" w:rsidTr="00146062">
        <w:trPr>
          <w:trHeight w:val="299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689" w:rsidRPr="0079245C" w:rsidTr="00146062">
        <w:trPr>
          <w:trHeight w:val="984"/>
        </w:trPr>
        <w:tc>
          <w:tcPr>
            <w:tcW w:w="2835" w:type="dxa"/>
            <w:vMerge w:val="restart"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  <w:r w:rsidRPr="0079245C">
              <w:rPr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3119" w:type="dxa"/>
            <w:vMerge w:val="restart"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Старшая группа должностей,</w:t>
            </w:r>
          </w:p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  <w:r w:rsidRPr="0079245C">
              <w:rPr>
                <w:szCs w:val="26"/>
              </w:rPr>
              <w:t>категория «специалисты»</w:t>
            </w:r>
          </w:p>
        </w:tc>
        <w:tc>
          <w:tcPr>
            <w:tcW w:w="4252" w:type="dxa"/>
            <w:vMerge w:val="restart"/>
            <w:vAlign w:val="center"/>
          </w:tcPr>
          <w:p w:rsidR="0079245C" w:rsidRDefault="0079245C" w:rsidP="00DF4C47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Черкашина Дарья Алексеевна</w:t>
            </w:r>
          </w:p>
          <w:p w:rsidR="000A0689" w:rsidRPr="0079245C" w:rsidRDefault="0079245C" w:rsidP="00DF4C47">
            <w:pPr>
              <w:widowControl w:val="0"/>
              <w:rPr>
                <w:szCs w:val="26"/>
              </w:rPr>
            </w:pPr>
            <w:proofErr w:type="spellStart"/>
            <w:r>
              <w:rPr>
                <w:szCs w:val="26"/>
              </w:rPr>
              <w:t>Халанская</w:t>
            </w:r>
            <w:proofErr w:type="spellEnd"/>
            <w:r>
              <w:rPr>
                <w:szCs w:val="26"/>
              </w:rPr>
              <w:t xml:space="preserve"> Алина Владимировна</w:t>
            </w:r>
          </w:p>
        </w:tc>
      </w:tr>
      <w:tr w:rsidR="000A0689" w:rsidRPr="0079245C" w:rsidTr="00146062">
        <w:trPr>
          <w:trHeight w:val="541"/>
        </w:trPr>
        <w:tc>
          <w:tcPr>
            <w:tcW w:w="2835" w:type="dxa"/>
            <w:vMerge/>
            <w:shd w:val="clear" w:color="auto" w:fill="auto"/>
          </w:tcPr>
          <w:p w:rsidR="000A0689" w:rsidRPr="0079245C" w:rsidRDefault="000A0689" w:rsidP="00DF4C47">
            <w:pPr>
              <w:widowControl w:val="0"/>
              <w:rPr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0A0689" w:rsidRPr="0079245C" w:rsidRDefault="000A0689" w:rsidP="00DF4C47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0A0689" w:rsidRPr="0079245C" w:rsidRDefault="000A0689" w:rsidP="00DF4C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66F5" w:rsidRPr="00EA0CD3" w:rsidRDefault="007666F5" w:rsidP="00F37BE3">
      <w:pPr>
        <w:tabs>
          <w:tab w:val="left" w:pos="993"/>
        </w:tabs>
        <w:autoSpaceDE w:val="0"/>
        <w:autoSpaceDN w:val="0"/>
        <w:adjustRightInd w:val="0"/>
        <w:jc w:val="both"/>
        <w:rPr>
          <w:rStyle w:val="a4"/>
          <w:b w:val="0"/>
          <w:bCs w:val="0"/>
          <w:szCs w:val="26"/>
        </w:rPr>
      </w:pPr>
    </w:p>
    <w:sectPr w:rsidR="007666F5" w:rsidRPr="00EA0CD3" w:rsidSect="007D2321">
      <w:headerReference w:type="even" r:id="rId8"/>
      <w:headerReference w:type="default" r:id="rId9"/>
      <w:pgSz w:w="11906" w:h="16838" w:code="9"/>
      <w:pgMar w:top="709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85" w:rsidRDefault="00C05585">
      <w:r>
        <w:separator/>
      </w:r>
    </w:p>
  </w:endnote>
  <w:endnote w:type="continuationSeparator" w:id="0">
    <w:p w:rsidR="00C05585" w:rsidRDefault="00C0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85" w:rsidRDefault="00C05585">
      <w:r>
        <w:separator/>
      </w:r>
    </w:p>
  </w:footnote>
  <w:footnote w:type="continuationSeparator" w:id="0">
    <w:p w:rsidR="00C05585" w:rsidRDefault="00C05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18" w:rsidRDefault="00C7491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4918" w:rsidRDefault="00C749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18" w:rsidRDefault="00C749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A5E62">
      <w:rPr>
        <w:noProof/>
      </w:rPr>
      <w:t>2</w:t>
    </w:r>
    <w:r>
      <w:fldChar w:fldCharType="end"/>
    </w:r>
  </w:p>
  <w:p w:rsidR="00C74918" w:rsidRDefault="00C749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62B"/>
    <w:multiLevelType w:val="hybridMultilevel"/>
    <w:tmpl w:val="EE36140A"/>
    <w:lvl w:ilvl="0" w:tplc="26BECC7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425F7F"/>
    <w:multiLevelType w:val="hybridMultilevel"/>
    <w:tmpl w:val="A4D4E7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65227"/>
    <w:multiLevelType w:val="hybridMultilevel"/>
    <w:tmpl w:val="FD0E8492"/>
    <w:lvl w:ilvl="0" w:tplc="ED5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17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15"/>
  </w:num>
  <w:num w:numId="14">
    <w:abstractNumId w:val="8"/>
  </w:num>
  <w:num w:numId="15">
    <w:abstractNumId w:val="8"/>
  </w:num>
  <w:num w:numId="16">
    <w:abstractNumId w:val="14"/>
  </w:num>
  <w:num w:numId="17">
    <w:abstractNumId w:val="2"/>
  </w:num>
  <w:num w:numId="18">
    <w:abstractNumId w:val="10"/>
  </w:num>
  <w:num w:numId="19">
    <w:abstractNumId w:val="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44"/>
    <w:rsid w:val="00003E4F"/>
    <w:rsid w:val="00004076"/>
    <w:rsid w:val="000057B9"/>
    <w:rsid w:val="00006964"/>
    <w:rsid w:val="00013A97"/>
    <w:rsid w:val="00015147"/>
    <w:rsid w:val="000156C6"/>
    <w:rsid w:val="00015CA3"/>
    <w:rsid w:val="000203E4"/>
    <w:rsid w:val="000204D4"/>
    <w:rsid w:val="00025C9B"/>
    <w:rsid w:val="00027B5B"/>
    <w:rsid w:val="00030B31"/>
    <w:rsid w:val="00032ABB"/>
    <w:rsid w:val="0003555A"/>
    <w:rsid w:val="00036405"/>
    <w:rsid w:val="000443EE"/>
    <w:rsid w:val="000502A5"/>
    <w:rsid w:val="000522BA"/>
    <w:rsid w:val="00052C1A"/>
    <w:rsid w:val="000534A3"/>
    <w:rsid w:val="00053B92"/>
    <w:rsid w:val="000627D7"/>
    <w:rsid w:val="00063B0B"/>
    <w:rsid w:val="00064808"/>
    <w:rsid w:val="00066739"/>
    <w:rsid w:val="00071575"/>
    <w:rsid w:val="00073579"/>
    <w:rsid w:val="0007392B"/>
    <w:rsid w:val="00073C82"/>
    <w:rsid w:val="0007594D"/>
    <w:rsid w:val="00081CE0"/>
    <w:rsid w:val="00084C00"/>
    <w:rsid w:val="00087BB1"/>
    <w:rsid w:val="00087C4B"/>
    <w:rsid w:val="000942BD"/>
    <w:rsid w:val="000950C4"/>
    <w:rsid w:val="000A0689"/>
    <w:rsid w:val="000A0CCB"/>
    <w:rsid w:val="000A3E01"/>
    <w:rsid w:val="000A4DF7"/>
    <w:rsid w:val="000A6854"/>
    <w:rsid w:val="000B2EE3"/>
    <w:rsid w:val="000B35EF"/>
    <w:rsid w:val="000B5583"/>
    <w:rsid w:val="000C3DD7"/>
    <w:rsid w:val="000C4D4F"/>
    <w:rsid w:val="000C7909"/>
    <w:rsid w:val="000C7BB5"/>
    <w:rsid w:val="000D720B"/>
    <w:rsid w:val="000E0026"/>
    <w:rsid w:val="000E11B4"/>
    <w:rsid w:val="000F7350"/>
    <w:rsid w:val="000F7566"/>
    <w:rsid w:val="000F77FE"/>
    <w:rsid w:val="00103AE1"/>
    <w:rsid w:val="001056A5"/>
    <w:rsid w:val="00107A2D"/>
    <w:rsid w:val="00112E6A"/>
    <w:rsid w:val="00120B7A"/>
    <w:rsid w:val="00131758"/>
    <w:rsid w:val="00132CD1"/>
    <w:rsid w:val="001346BE"/>
    <w:rsid w:val="00142759"/>
    <w:rsid w:val="00144C07"/>
    <w:rsid w:val="00144C30"/>
    <w:rsid w:val="00146062"/>
    <w:rsid w:val="00150C22"/>
    <w:rsid w:val="001517D7"/>
    <w:rsid w:val="00160A64"/>
    <w:rsid w:val="00164389"/>
    <w:rsid w:val="00167AEE"/>
    <w:rsid w:val="00167E6F"/>
    <w:rsid w:val="001726CF"/>
    <w:rsid w:val="00173628"/>
    <w:rsid w:val="0017613D"/>
    <w:rsid w:val="0017624F"/>
    <w:rsid w:val="00177550"/>
    <w:rsid w:val="001776EF"/>
    <w:rsid w:val="00185EDC"/>
    <w:rsid w:val="001870E1"/>
    <w:rsid w:val="001A521A"/>
    <w:rsid w:val="001A56B4"/>
    <w:rsid w:val="001B180F"/>
    <w:rsid w:val="001B1A1D"/>
    <w:rsid w:val="001B4C86"/>
    <w:rsid w:val="001B539C"/>
    <w:rsid w:val="001C2B2B"/>
    <w:rsid w:val="001C79E2"/>
    <w:rsid w:val="001C7EE0"/>
    <w:rsid w:val="001D40F7"/>
    <w:rsid w:val="001E08A2"/>
    <w:rsid w:val="001E2981"/>
    <w:rsid w:val="001E7DA1"/>
    <w:rsid w:val="001F004C"/>
    <w:rsid w:val="001F1D41"/>
    <w:rsid w:val="001F2922"/>
    <w:rsid w:val="001F36B9"/>
    <w:rsid w:val="00201ADA"/>
    <w:rsid w:val="0020238A"/>
    <w:rsid w:val="00205D02"/>
    <w:rsid w:val="0020704B"/>
    <w:rsid w:val="0021029D"/>
    <w:rsid w:val="00210F52"/>
    <w:rsid w:val="00214855"/>
    <w:rsid w:val="00222F25"/>
    <w:rsid w:val="00226A9E"/>
    <w:rsid w:val="00231EC5"/>
    <w:rsid w:val="0023398C"/>
    <w:rsid w:val="00237567"/>
    <w:rsid w:val="00237CDF"/>
    <w:rsid w:val="00241A55"/>
    <w:rsid w:val="0024360D"/>
    <w:rsid w:val="00245A5B"/>
    <w:rsid w:val="00252713"/>
    <w:rsid w:val="00261190"/>
    <w:rsid w:val="00261D8F"/>
    <w:rsid w:val="00262241"/>
    <w:rsid w:val="0026521C"/>
    <w:rsid w:val="00265E59"/>
    <w:rsid w:val="002702C4"/>
    <w:rsid w:val="002702CB"/>
    <w:rsid w:val="002753D3"/>
    <w:rsid w:val="0028006D"/>
    <w:rsid w:val="00286B3D"/>
    <w:rsid w:val="00291CFC"/>
    <w:rsid w:val="00293F6E"/>
    <w:rsid w:val="002A10EB"/>
    <w:rsid w:val="002A2429"/>
    <w:rsid w:val="002A6172"/>
    <w:rsid w:val="002A7273"/>
    <w:rsid w:val="002B03CE"/>
    <w:rsid w:val="002B1C03"/>
    <w:rsid w:val="002B41BC"/>
    <w:rsid w:val="002C033A"/>
    <w:rsid w:val="002C0EC7"/>
    <w:rsid w:val="002C1295"/>
    <w:rsid w:val="002D3254"/>
    <w:rsid w:val="002D3DD2"/>
    <w:rsid w:val="002D6F2B"/>
    <w:rsid w:val="002D7D1B"/>
    <w:rsid w:val="002E1B7B"/>
    <w:rsid w:val="002E22A9"/>
    <w:rsid w:val="002F4EC1"/>
    <w:rsid w:val="002F579B"/>
    <w:rsid w:val="002F5C47"/>
    <w:rsid w:val="002F74DF"/>
    <w:rsid w:val="002F7D0C"/>
    <w:rsid w:val="00304704"/>
    <w:rsid w:val="003047A7"/>
    <w:rsid w:val="00305505"/>
    <w:rsid w:val="003063A8"/>
    <w:rsid w:val="0031277C"/>
    <w:rsid w:val="0031459C"/>
    <w:rsid w:val="003222FB"/>
    <w:rsid w:val="00325126"/>
    <w:rsid w:val="00325D71"/>
    <w:rsid w:val="003267B0"/>
    <w:rsid w:val="00330F3B"/>
    <w:rsid w:val="00332B60"/>
    <w:rsid w:val="0033329E"/>
    <w:rsid w:val="00345B13"/>
    <w:rsid w:val="00355FC4"/>
    <w:rsid w:val="003573D9"/>
    <w:rsid w:val="003710CC"/>
    <w:rsid w:val="0037579A"/>
    <w:rsid w:val="00376889"/>
    <w:rsid w:val="003803E5"/>
    <w:rsid w:val="00392669"/>
    <w:rsid w:val="00393E1F"/>
    <w:rsid w:val="003A543D"/>
    <w:rsid w:val="003A7825"/>
    <w:rsid w:val="003B495C"/>
    <w:rsid w:val="003B4AF2"/>
    <w:rsid w:val="003C07CF"/>
    <w:rsid w:val="003C1E26"/>
    <w:rsid w:val="003C301D"/>
    <w:rsid w:val="003C34F4"/>
    <w:rsid w:val="003C6EFA"/>
    <w:rsid w:val="003D4322"/>
    <w:rsid w:val="003E109B"/>
    <w:rsid w:val="003E5266"/>
    <w:rsid w:val="003E533D"/>
    <w:rsid w:val="003E56A6"/>
    <w:rsid w:val="003F035C"/>
    <w:rsid w:val="004108DA"/>
    <w:rsid w:val="0041121F"/>
    <w:rsid w:val="00413EF5"/>
    <w:rsid w:val="00414320"/>
    <w:rsid w:val="00416E3C"/>
    <w:rsid w:val="0041770D"/>
    <w:rsid w:val="00424FDB"/>
    <w:rsid w:val="00425D5D"/>
    <w:rsid w:val="0043502F"/>
    <w:rsid w:val="00442AFA"/>
    <w:rsid w:val="0044363A"/>
    <w:rsid w:val="004442A4"/>
    <w:rsid w:val="0044701E"/>
    <w:rsid w:val="00451743"/>
    <w:rsid w:val="004523BD"/>
    <w:rsid w:val="00453E62"/>
    <w:rsid w:val="00454E3C"/>
    <w:rsid w:val="00457FFE"/>
    <w:rsid w:val="004624D5"/>
    <w:rsid w:val="00464715"/>
    <w:rsid w:val="00464D41"/>
    <w:rsid w:val="004665AB"/>
    <w:rsid w:val="00470E2D"/>
    <w:rsid w:val="004729D9"/>
    <w:rsid w:val="00473B14"/>
    <w:rsid w:val="00475F4B"/>
    <w:rsid w:val="00477FDD"/>
    <w:rsid w:val="0048169E"/>
    <w:rsid w:val="004818BB"/>
    <w:rsid w:val="00481F0A"/>
    <w:rsid w:val="004831A3"/>
    <w:rsid w:val="00483376"/>
    <w:rsid w:val="00486F17"/>
    <w:rsid w:val="00487C97"/>
    <w:rsid w:val="00487EF1"/>
    <w:rsid w:val="00490EB6"/>
    <w:rsid w:val="0049143D"/>
    <w:rsid w:val="0049485D"/>
    <w:rsid w:val="00494C3B"/>
    <w:rsid w:val="00497CC8"/>
    <w:rsid w:val="00497CC9"/>
    <w:rsid w:val="00497ECB"/>
    <w:rsid w:val="004C310E"/>
    <w:rsid w:val="004C3A0B"/>
    <w:rsid w:val="004C52E1"/>
    <w:rsid w:val="004D04CE"/>
    <w:rsid w:val="004D2B56"/>
    <w:rsid w:val="004D3B34"/>
    <w:rsid w:val="004E093A"/>
    <w:rsid w:val="004E2EDD"/>
    <w:rsid w:val="004F01E7"/>
    <w:rsid w:val="004F0431"/>
    <w:rsid w:val="004F2D23"/>
    <w:rsid w:val="004F6A6D"/>
    <w:rsid w:val="00502D71"/>
    <w:rsid w:val="005049A2"/>
    <w:rsid w:val="00504EBE"/>
    <w:rsid w:val="00506450"/>
    <w:rsid w:val="00512592"/>
    <w:rsid w:val="00517656"/>
    <w:rsid w:val="00526432"/>
    <w:rsid w:val="00527B8C"/>
    <w:rsid w:val="00531DF5"/>
    <w:rsid w:val="005354A1"/>
    <w:rsid w:val="0053568E"/>
    <w:rsid w:val="005523CC"/>
    <w:rsid w:val="0055653B"/>
    <w:rsid w:val="005569F5"/>
    <w:rsid w:val="00556C3F"/>
    <w:rsid w:val="005602D6"/>
    <w:rsid w:val="0056450D"/>
    <w:rsid w:val="00565B90"/>
    <w:rsid w:val="00565BB7"/>
    <w:rsid w:val="0057011A"/>
    <w:rsid w:val="005703CD"/>
    <w:rsid w:val="00571D8F"/>
    <w:rsid w:val="00580D0E"/>
    <w:rsid w:val="00582F29"/>
    <w:rsid w:val="00583AA3"/>
    <w:rsid w:val="00584C38"/>
    <w:rsid w:val="00592DCD"/>
    <w:rsid w:val="00595131"/>
    <w:rsid w:val="00596309"/>
    <w:rsid w:val="005A280E"/>
    <w:rsid w:val="005A3956"/>
    <w:rsid w:val="005A5666"/>
    <w:rsid w:val="005A6150"/>
    <w:rsid w:val="005A6A6D"/>
    <w:rsid w:val="005B2896"/>
    <w:rsid w:val="005B5449"/>
    <w:rsid w:val="005C0B61"/>
    <w:rsid w:val="005C2352"/>
    <w:rsid w:val="005C311E"/>
    <w:rsid w:val="005C53FE"/>
    <w:rsid w:val="005D3CB6"/>
    <w:rsid w:val="005D5701"/>
    <w:rsid w:val="005D5E19"/>
    <w:rsid w:val="005D6C46"/>
    <w:rsid w:val="005E16BC"/>
    <w:rsid w:val="005E402F"/>
    <w:rsid w:val="005E49CA"/>
    <w:rsid w:val="005E53C6"/>
    <w:rsid w:val="00604A9F"/>
    <w:rsid w:val="00604FA6"/>
    <w:rsid w:val="0060689E"/>
    <w:rsid w:val="006070B2"/>
    <w:rsid w:val="00610BFE"/>
    <w:rsid w:val="00611D2D"/>
    <w:rsid w:val="00612831"/>
    <w:rsid w:val="00615C6A"/>
    <w:rsid w:val="00616586"/>
    <w:rsid w:val="006166BC"/>
    <w:rsid w:val="00616CC0"/>
    <w:rsid w:val="00616DDF"/>
    <w:rsid w:val="00617232"/>
    <w:rsid w:val="00617FEE"/>
    <w:rsid w:val="0062056C"/>
    <w:rsid w:val="00621553"/>
    <w:rsid w:val="006234C0"/>
    <w:rsid w:val="00633BD7"/>
    <w:rsid w:val="00636A78"/>
    <w:rsid w:val="006400A7"/>
    <w:rsid w:val="00647232"/>
    <w:rsid w:val="0065031C"/>
    <w:rsid w:val="00656957"/>
    <w:rsid w:val="00656D12"/>
    <w:rsid w:val="006607DC"/>
    <w:rsid w:val="006625E7"/>
    <w:rsid w:val="00663C30"/>
    <w:rsid w:val="0066635E"/>
    <w:rsid w:val="00666DA5"/>
    <w:rsid w:val="0067450F"/>
    <w:rsid w:val="006818C0"/>
    <w:rsid w:val="00694377"/>
    <w:rsid w:val="006A313A"/>
    <w:rsid w:val="006A5525"/>
    <w:rsid w:val="006B2346"/>
    <w:rsid w:val="006B3BA1"/>
    <w:rsid w:val="006B3F31"/>
    <w:rsid w:val="006B70DE"/>
    <w:rsid w:val="006B7B2D"/>
    <w:rsid w:val="006D2381"/>
    <w:rsid w:val="006D34F3"/>
    <w:rsid w:val="006D4256"/>
    <w:rsid w:val="006E06A1"/>
    <w:rsid w:val="006E681A"/>
    <w:rsid w:val="006E7841"/>
    <w:rsid w:val="006F429C"/>
    <w:rsid w:val="006F611B"/>
    <w:rsid w:val="006F679C"/>
    <w:rsid w:val="007017B5"/>
    <w:rsid w:val="00704C8A"/>
    <w:rsid w:val="00711CDF"/>
    <w:rsid w:val="007141FC"/>
    <w:rsid w:val="007222A4"/>
    <w:rsid w:val="00723597"/>
    <w:rsid w:val="00725E53"/>
    <w:rsid w:val="00741AD2"/>
    <w:rsid w:val="00761D88"/>
    <w:rsid w:val="0076475A"/>
    <w:rsid w:val="007666F5"/>
    <w:rsid w:val="00767065"/>
    <w:rsid w:val="0077262E"/>
    <w:rsid w:val="0077334E"/>
    <w:rsid w:val="00780E03"/>
    <w:rsid w:val="00782852"/>
    <w:rsid w:val="007835ED"/>
    <w:rsid w:val="00785FA8"/>
    <w:rsid w:val="007863C7"/>
    <w:rsid w:val="007875CB"/>
    <w:rsid w:val="00787D0E"/>
    <w:rsid w:val="0079245C"/>
    <w:rsid w:val="007933CB"/>
    <w:rsid w:val="007934D5"/>
    <w:rsid w:val="00794881"/>
    <w:rsid w:val="0079797B"/>
    <w:rsid w:val="007A03A4"/>
    <w:rsid w:val="007A0C4D"/>
    <w:rsid w:val="007A1367"/>
    <w:rsid w:val="007A4FD7"/>
    <w:rsid w:val="007A7E1B"/>
    <w:rsid w:val="007B22E7"/>
    <w:rsid w:val="007B36AE"/>
    <w:rsid w:val="007B4453"/>
    <w:rsid w:val="007B4EA4"/>
    <w:rsid w:val="007B557B"/>
    <w:rsid w:val="007C148E"/>
    <w:rsid w:val="007C448E"/>
    <w:rsid w:val="007C711D"/>
    <w:rsid w:val="007D155D"/>
    <w:rsid w:val="007D2321"/>
    <w:rsid w:val="007D3074"/>
    <w:rsid w:val="007D439C"/>
    <w:rsid w:val="007F1117"/>
    <w:rsid w:val="007F204E"/>
    <w:rsid w:val="007F4618"/>
    <w:rsid w:val="008033A8"/>
    <w:rsid w:val="00803F36"/>
    <w:rsid w:val="00806F80"/>
    <w:rsid w:val="00811658"/>
    <w:rsid w:val="0081202E"/>
    <w:rsid w:val="008125AB"/>
    <w:rsid w:val="0081481C"/>
    <w:rsid w:val="00815E1F"/>
    <w:rsid w:val="00817E52"/>
    <w:rsid w:val="00830C9C"/>
    <w:rsid w:val="0083782E"/>
    <w:rsid w:val="00841596"/>
    <w:rsid w:val="00845058"/>
    <w:rsid w:val="0085373B"/>
    <w:rsid w:val="0085382E"/>
    <w:rsid w:val="0085454D"/>
    <w:rsid w:val="008547DE"/>
    <w:rsid w:val="0085751E"/>
    <w:rsid w:val="00862376"/>
    <w:rsid w:val="0086250B"/>
    <w:rsid w:val="00865B03"/>
    <w:rsid w:val="008660EA"/>
    <w:rsid w:val="00867CE1"/>
    <w:rsid w:val="00871B27"/>
    <w:rsid w:val="00871E33"/>
    <w:rsid w:val="00872063"/>
    <w:rsid w:val="00876036"/>
    <w:rsid w:val="00876B82"/>
    <w:rsid w:val="008902EC"/>
    <w:rsid w:val="00897F77"/>
    <w:rsid w:val="008A014E"/>
    <w:rsid w:val="008A1EC6"/>
    <w:rsid w:val="008A56CB"/>
    <w:rsid w:val="008A746B"/>
    <w:rsid w:val="008B0D63"/>
    <w:rsid w:val="008B1391"/>
    <w:rsid w:val="008B23AD"/>
    <w:rsid w:val="008B5641"/>
    <w:rsid w:val="008C2081"/>
    <w:rsid w:val="008C2C0A"/>
    <w:rsid w:val="008C6169"/>
    <w:rsid w:val="008C6B0A"/>
    <w:rsid w:val="008D0F1E"/>
    <w:rsid w:val="008D2F1D"/>
    <w:rsid w:val="008E1BE4"/>
    <w:rsid w:val="008E34B9"/>
    <w:rsid w:val="008E7D73"/>
    <w:rsid w:val="008F0311"/>
    <w:rsid w:val="008F23E1"/>
    <w:rsid w:val="008F29CD"/>
    <w:rsid w:val="00910458"/>
    <w:rsid w:val="009171E2"/>
    <w:rsid w:val="009202E6"/>
    <w:rsid w:val="00921E9B"/>
    <w:rsid w:val="009234B3"/>
    <w:rsid w:val="009252BE"/>
    <w:rsid w:val="00925DAC"/>
    <w:rsid w:val="00927999"/>
    <w:rsid w:val="0093060B"/>
    <w:rsid w:val="00935601"/>
    <w:rsid w:val="009427AD"/>
    <w:rsid w:val="00951D10"/>
    <w:rsid w:val="0095432E"/>
    <w:rsid w:val="009547BA"/>
    <w:rsid w:val="00956C89"/>
    <w:rsid w:val="00960E7B"/>
    <w:rsid w:val="00965DBC"/>
    <w:rsid w:val="0097657E"/>
    <w:rsid w:val="00983D4D"/>
    <w:rsid w:val="0098732B"/>
    <w:rsid w:val="00987591"/>
    <w:rsid w:val="00995D6A"/>
    <w:rsid w:val="00997F86"/>
    <w:rsid w:val="009A10C9"/>
    <w:rsid w:val="009A24EB"/>
    <w:rsid w:val="009A2697"/>
    <w:rsid w:val="009A2A11"/>
    <w:rsid w:val="009B05A3"/>
    <w:rsid w:val="009B0F46"/>
    <w:rsid w:val="009B3847"/>
    <w:rsid w:val="009B50B9"/>
    <w:rsid w:val="009B5E2C"/>
    <w:rsid w:val="009B7D62"/>
    <w:rsid w:val="009B7F98"/>
    <w:rsid w:val="009C00AD"/>
    <w:rsid w:val="009C21B6"/>
    <w:rsid w:val="009C5E6B"/>
    <w:rsid w:val="009C7D67"/>
    <w:rsid w:val="009D0F0C"/>
    <w:rsid w:val="009E2ED4"/>
    <w:rsid w:val="009E5281"/>
    <w:rsid w:val="009E5F69"/>
    <w:rsid w:val="009F2A2A"/>
    <w:rsid w:val="009F2EEF"/>
    <w:rsid w:val="009F3CE6"/>
    <w:rsid w:val="009F4718"/>
    <w:rsid w:val="009F5F7F"/>
    <w:rsid w:val="009F7008"/>
    <w:rsid w:val="00A1116E"/>
    <w:rsid w:val="00A11F14"/>
    <w:rsid w:val="00A224AE"/>
    <w:rsid w:val="00A300C7"/>
    <w:rsid w:val="00A36423"/>
    <w:rsid w:val="00A46148"/>
    <w:rsid w:val="00A47D89"/>
    <w:rsid w:val="00A6245E"/>
    <w:rsid w:val="00A63D61"/>
    <w:rsid w:val="00A70DC0"/>
    <w:rsid w:val="00A7279F"/>
    <w:rsid w:val="00A72B5C"/>
    <w:rsid w:val="00A7406E"/>
    <w:rsid w:val="00A76025"/>
    <w:rsid w:val="00A8072F"/>
    <w:rsid w:val="00A8248C"/>
    <w:rsid w:val="00A82F0C"/>
    <w:rsid w:val="00A84756"/>
    <w:rsid w:val="00A90746"/>
    <w:rsid w:val="00A91EF2"/>
    <w:rsid w:val="00A92C2D"/>
    <w:rsid w:val="00A93EEE"/>
    <w:rsid w:val="00A96B2F"/>
    <w:rsid w:val="00A9770D"/>
    <w:rsid w:val="00AA6E6D"/>
    <w:rsid w:val="00AC5AE0"/>
    <w:rsid w:val="00AC5CF1"/>
    <w:rsid w:val="00AD143A"/>
    <w:rsid w:val="00AD443E"/>
    <w:rsid w:val="00AD56C6"/>
    <w:rsid w:val="00AD73C9"/>
    <w:rsid w:val="00AE7F43"/>
    <w:rsid w:val="00AF00C0"/>
    <w:rsid w:val="00AF5362"/>
    <w:rsid w:val="00AF775E"/>
    <w:rsid w:val="00B00198"/>
    <w:rsid w:val="00B07EC1"/>
    <w:rsid w:val="00B10F57"/>
    <w:rsid w:val="00B128F6"/>
    <w:rsid w:val="00B1344E"/>
    <w:rsid w:val="00B17A15"/>
    <w:rsid w:val="00B3440C"/>
    <w:rsid w:val="00B55462"/>
    <w:rsid w:val="00B560FC"/>
    <w:rsid w:val="00B5788C"/>
    <w:rsid w:val="00B6123E"/>
    <w:rsid w:val="00B679DE"/>
    <w:rsid w:val="00B679E8"/>
    <w:rsid w:val="00B70168"/>
    <w:rsid w:val="00B72D9A"/>
    <w:rsid w:val="00B75D5F"/>
    <w:rsid w:val="00B77480"/>
    <w:rsid w:val="00B8171A"/>
    <w:rsid w:val="00B923DD"/>
    <w:rsid w:val="00B925B9"/>
    <w:rsid w:val="00B9526E"/>
    <w:rsid w:val="00B96192"/>
    <w:rsid w:val="00B97915"/>
    <w:rsid w:val="00B97A17"/>
    <w:rsid w:val="00B97ED5"/>
    <w:rsid w:val="00BA0B59"/>
    <w:rsid w:val="00BA2C01"/>
    <w:rsid w:val="00BA4427"/>
    <w:rsid w:val="00BA5ABD"/>
    <w:rsid w:val="00BA7741"/>
    <w:rsid w:val="00BA7FC4"/>
    <w:rsid w:val="00BB00DB"/>
    <w:rsid w:val="00BB020B"/>
    <w:rsid w:val="00BB04FC"/>
    <w:rsid w:val="00BB07BA"/>
    <w:rsid w:val="00BB0E1F"/>
    <w:rsid w:val="00BB3A8C"/>
    <w:rsid w:val="00BB516E"/>
    <w:rsid w:val="00BC4776"/>
    <w:rsid w:val="00BD0C1D"/>
    <w:rsid w:val="00BD53BD"/>
    <w:rsid w:val="00BE073C"/>
    <w:rsid w:val="00BE55EA"/>
    <w:rsid w:val="00BF29B5"/>
    <w:rsid w:val="00BF3718"/>
    <w:rsid w:val="00BF6CC2"/>
    <w:rsid w:val="00C009E0"/>
    <w:rsid w:val="00C03C50"/>
    <w:rsid w:val="00C05585"/>
    <w:rsid w:val="00C1014A"/>
    <w:rsid w:val="00C1018F"/>
    <w:rsid w:val="00C10FB6"/>
    <w:rsid w:val="00C16B21"/>
    <w:rsid w:val="00C173A4"/>
    <w:rsid w:val="00C1772C"/>
    <w:rsid w:val="00C250B9"/>
    <w:rsid w:val="00C25814"/>
    <w:rsid w:val="00C35B06"/>
    <w:rsid w:val="00C35FAE"/>
    <w:rsid w:val="00C36654"/>
    <w:rsid w:val="00C45654"/>
    <w:rsid w:val="00C5004D"/>
    <w:rsid w:val="00C501BA"/>
    <w:rsid w:val="00C5495A"/>
    <w:rsid w:val="00C54DE5"/>
    <w:rsid w:val="00C61A46"/>
    <w:rsid w:val="00C63259"/>
    <w:rsid w:val="00C74918"/>
    <w:rsid w:val="00C76DF7"/>
    <w:rsid w:val="00C82418"/>
    <w:rsid w:val="00C92524"/>
    <w:rsid w:val="00C92A42"/>
    <w:rsid w:val="00C94E3F"/>
    <w:rsid w:val="00CA1A00"/>
    <w:rsid w:val="00CA25EE"/>
    <w:rsid w:val="00CB0B54"/>
    <w:rsid w:val="00CB4B9A"/>
    <w:rsid w:val="00CC208A"/>
    <w:rsid w:val="00CC47BB"/>
    <w:rsid w:val="00CD6441"/>
    <w:rsid w:val="00CE095E"/>
    <w:rsid w:val="00CE22D2"/>
    <w:rsid w:val="00CE2483"/>
    <w:rsid w:val="00CE5D6C"/>
    <w:rsid w:val="00CF3B63"/>
    <w:rsid w:val="00CF5270"/>
    <w:rsid w:val="00D0022A"/>
    <w:rsid w:val="00D0181F"/>
    <w:rsid w:val="00D022B5"/>
    <w:rsid w:val="00D059FF"/>
    <w:rsid w:val="00D1210D"/>
    <w:rsid w:val="00D127CC"/>
    <w:rsid w:val="00D1347A"/>
    <w:rsid w:val="00D142D1"/>
    <w:rsid w:val="00D16D30"/>
    <w:rsid w:val="00D22BA4"/>
    <w:rsid w:val="00D234A5"/>
    <w:rsid w:val="00D2459C"/>
    <w:rsid w:val="00D354D5"/>
    <w:rsid w:val="00D35A4A"/>
    <w:rsid w:val="00D41243"/>
    <w:rsid w:val="00D458B8"/>
    <w:rsid w:val="00D46E75"/>
    <w:rsid w:val="00D476C3"/>
    <w:rsid w:val="00D500F6"/>
    <w:rsid w:val="00D5320A"/>
    <w:rsid w:val="00D5512E"/>
    <w:rsid w:val="00D556E7"/>
    <w:rsid w:val="00D5620D"/>
    <w:rsid w:val="00D61353"/>
    <w:rsid w:val="00D72E76"/>
    <w:rsid w:val="00D74023"/>
    <w:rsid w:val="00D757A9"/>
    <w:rsid w:val="00D81464"/>
    <w:rsid w:val="00D81DE9"/>
    <w:rsid w:val="00D82F72"/>
    <w:rsid w:val="00D85538"/>
    <w:rsid w:val="00DA10DA"/>
    <w:rsid w:val="00DA1786"/>
    <w:rsid w:val="00DA6B20"/>
    <w:rsid w:val="00DB0A33"/>
    <w:rsid w:val="00DB11C1"/>
    <w:rsid w:val="00DB2D00"/>
    <w:rsid w:val="00DC4377"/>
    <w:rsid w:val="00DC5F3A"/>
    <w:rsid w:val="00DC790C"/>
    <w:rsid w:val="00DD04FE"/>
    <w:rsid w:val="00DD0625"/>
    <w:rsid w:val="00DD269E"/>
    <w:rsid w:val="00DD62DA"/>
    <w:rsid w:val="00DE11F5"/>
    <w:rsid w:val="00DE381B"/>
    <w:rsid w:val="00E030F9"/>
    <w:rsid w:val="00E0561B"/>
    <w:rsid w:val="00E05CB7"/>
    <w:rsid w:val="00E079BC"/>
    <w:rsid w:val="00E120B4"/>
    <w:rsid w:val="00E141F4"/>
    <w:rsid w:val="00E15ED2"/>
    <w:rsid w:val="00E16333"/>
    <w:rsid w:val="00E31399"/>
    <w:rsid w:val="00E337B1"/>
    <w:rsid w:val="00E35510"/>
    <w:rsid w:val="00E35E85"/>
    <w:rsid w:val="00E41AF4"/>
    <w:rsid w:val="00E50496"/>
    <w:rsid w:val="00E51636"/>
    <w:rsid w:val="00E53A96"/>
    <w:rsid w:val="00E5406F"/>
    <w:rsid w:val="00E549D8"/>
    <w:rsid w:val="00E57A0D"/>
    <w:rsid w:val="00E627B4"/>
    <w:rsid w:val="00E71A78"/>
    <w:rsid w:val="00E740C5"/>
    <w:rsid w:val="00E740DC"/>
    <w:rsid w:val="00E74988"/>
    <w:rsid w:val="00E802AE"/>
    <w:rsid w:val="00E826AB"/>
    <w:rsid w:val="00E83C0C"/>
    <w:rsid w:val="00E8512F"/>
    <w:rsid w:val="00E8581D"/>
    <w:rsid w:val="00E8619D"/>
    <w:rsid w:val="00E95403"/>
    <w:rsid w:val="00E958D4"/>
    <w:rsid w:val="00E9638B"/>
    <w:rsid w:val="00E96DCF"/>
    <w:rsid w:val="00EA052C"/>
    <w:rsid w:val="00EA0C43"/>
    <w:rsid w:val="00EA0CD3"/>
    <w:rsid w:val="00EA1FE9"/>
    <w:rsid w:val="00EA4640"/>
    <w:rsid w:val="00EA6280"/>
    <w:rsid w:val="00EA6A9E"/>
    <w:rsid w:val="00EA6F9A"/>
    <w:rsid w:val="00EA759F"/>
    <w:rsid w:val="00EB6356"/>
    <w:rsid w:val="00EC1F44"/>
    <w:rsid w:val="00EC22A3"/>
    <w:rsid w:val="00EC62A4"/>
    <w:rsid w:val="00EC67E5"/>
    <w:rsid w:val="00EC7E17"/>
    <w:rsid w:val="00ED0E49"/>
    <w:rsid w:val="00ED337B"/>
    <w:rsid w:val="00ED6EB5"/>
    <w:rsid w:val="00EE13E8"/>
    <w:rsid w:val="00EE295E"/>
    <w:rsid w:val="00EE539F"/>
    <w:rsid w:val="00EE631D"/>
    <w:rsid w:val="00EE77F2"/>
    <w:rsid w:val="00EE7FD0"/>
    <w:rsid w:val="00EF082C"/>
    <w:rsid w:val="00F00EB1"/>
    <w:rsid w:val="00F030B8"/>
    <w:rsid w:val="00F12CEA"/>
    <w:rsid w:val="00F12DD8"/>
    <w:rsid w:val="00F15418"/>
    <w:rsid w:val="00F15753"/>
    <w:rsid w:val="00F24023"/>
    <w:rsid w:val="00F268EE"/>
    <w:rsid w:val="00F26BA0"/>
    <w:rsid w:val="00F34E3E"/>
    <w:rsid w:val="00F3591D"/>
    <w:rsid w:val="00F35A0A"/>
    <w:rsid w:val="00F364A4"/>
    <w:rsid w:val="00F36601"/>
    <w:rsid w:val="00F37BE3"/>
    <w:rsid w:val="00F40143"/>
    <w:rsid w:val="00F4170D"/>
    <w:rsid w:val="00F42754"/>
    <w:rsid w:val="00F47B25"/>
    <w:rsid w:val="00F47B89"/>
    <w:rsid w:val="00F526C0"/>
    <w:rsid w:val="00F55378"/>
    <w:rsid w:val="00F573CB"/>
    <w:rsid w:val="00F600FF"/>
    <w:rsid w:val="00F60DEC"/>
    <w:rsid w:val="00F61E76"/>
    <w:rsid w:val="00F6213A"/>
    <w:rsid w:val="00F646EA"/>
    <w:rsid w:val="00F647CB"/>
    <w:rsid w:val="00F70BA2"/>
    <w:rsid w:val="00F7111D"/>
    <w:rsid w:val="00F71311"/>
    <w:rsid w:val="00F8312F"/>
    <w:rsid w:val="00F83D9A"/>
    <w:rsid w:val="00F84199"/>
    <w:rsid w:val="00F91DA4"/>
    <w:rsid w:val="00F9376F"/>
    <w:rsid w:val="00F9511B"/>
    <w:rsid w:val="00F96DE2"/>
    <w:rsid w:val="00F975E2"/>
    <w:rsid w:val="00FA4F4E"/>
    <w:rsid w:val="00FA5BE0"/>
    <w:rsid w:val="00FA5E62"/>
    <w:rsid w:val="00FA6699"/>
    <w:rsid w:val="00FB0ACB"/>
    <w:rsid w:val="00FB2BB3"/>
    <w:rsid w:val="00FB5DD9"/>
    <w:rsid w:val="00FC250A"/>
    <w:rsid w:val="00FC582E"/>
    <w:rsid w:val="00FC5F0A"/>
    <w:rsid w:val="00FD291F"/>
    <w:rsid w:val="00FE2E64"/>
    <w:rsid w:val="00FE41FB"/>
    <w:rsid w:val="00FE60E9"/>
    <w:rsid w:val="00FE63F9"/>
    <w:rsid w:val="00FE6E17"/>
    <w:rsid w:val="00FE747B"/>
    <w:rsid w:val="00FF051D"/>
    <w:rsid w:val="00FF183D"/>
    <w:rsid w:val="00FF238A"/>
    <w:rsid w:val="00FF2D3B"/>
    <w:rsid w:val="00FF30A1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CCED1-A814-47F2-BBA4-8A94EE68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AF53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3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2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link w:val="a7"/>
    <w:pPr>
      <w:spacing w:after="120"/>
    </w:pPr>
    <w:rPr>
      <w:snapToGrid/>
      <w:sz w:val="24"/>
      <w:szCs w:val="24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f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f0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1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11">
    <w:name w:val="Знак Знак Знак Знак Знак Знак Знак Знак Знак Знак Знак Знак Знак Знак1 Знак Знак Знак Знак"/>
    <w:basedOn w:val="a"/>
    <w:autoRedefine/>
    <w:rsid w:val="007141FC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FontStyle186">
    <w:name w:val="Font Style186"/>
    <w:uiPriority w:val="99"/>
    <w:rsid w:val="00C61A46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C61A46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C61A46"/>
  </w:style>
  <w:style w:type="paragraph" w:customStyle="1" w:styleId="12">
    <w:name w:val="Знак1"/>
    <w:basedOn w:val="a"/>
    <w:autoRedefine/>
    <w:rsid w:val="00BD0C1D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AF5362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AF53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F5362"/>
    <w:rPr>
      <w:snapToGrid w:val="0"/>
      <w:sz w:val="26"/>
    </w:rPr>
  </w:style>
  <w:style w:type="character" w:customStyle="1" w:styleId="ab">
    <w:name w:val="Верхний колонтитул Знак"/>
    <w:link w:val="aa"/>
    <w:uiPriority w:val="99"/>
    <w:rsid w:val="00785FA8"/>
    <w:rPr>
      <w:snapToGrid w:val="0"/>
      <w:sz w:val="26"/>
    </w:rPr>
  </w:style>
  <w:style w:type="character" w:customStyle="1" w:styleId="FontStyle20">
    <w:name w:val="Font Style20"/>
    <w:uiPriority w:val="99"/>
    <w:rsid w:val="00FB2BB3"/>
    <w:rPr>
      <w:rFonts w:ascii="Times New Roman" w:hAnsi="Times New Roman" w:cs="Times New Roman"/>
      <w:sz w:val="22"/>
      <w:szCs w:val="22"/>
    </w:rPr>
  </w:style>
  <w:style w:type="paragraph" w:customStyle="1" w:styleId="23">
    <w:name w:val="Обычный2"/>
    <w:rsid w:val="00B97ED5"/>
  </w:style>
  <w:style w:type="character" w:customStyle="1" w:styleId="ConsPlusNormal0">
    <w:name w:val="ConsPlusNormal Знак"/>
    <w:link w:val="ConsPlusNormal"/>
    <w:locked/>
    <w:rsid w:val="00B97ED5"/>
    <w:rPr>
      <w:rFonts w:ascii="Arial" w:hAnsi="Arial" w:cs="Arial"/>
    </w:rPr>
  </w:style>
  <w:style w:type="character" w:customStyle="1" w:styleId="a7">
    <w:name w:val="Основной текст Знак"/>
    <w:link w:val="a6"/>
    <w:rsid w:val="00B97ED5"/>
    <w:rPr>
      <w:sz w:val="24"/>
      <w:szCs w:val="24"/>
    </w:rPr>
  </w:style>
  <w:style w:type="paragraph" w:customStyle="1" w:styleId="30">
    <w:name w:val="Обычный3"/>
    <w:rsid w:val="008F29CD"/>
  </w:style>
  <w:style w:type="character" w:customStyle="1" w:styleId="af4">
    <w:name w:val="Гипертекстовая ссылка"/>
    <w:rsid w:val="003710CC"/>
    <w:rPr>
      <w:rFonts w:cs="Times New Roman"/>
      <w:b/>
      <w:bCs/>
      <w:color w:val="008000"/>
    </w:rPr>
  </w:style>
  <w:style w:type="paragraph" w:styleId="af5">
    <w:name w:val="No Spacing"/>
    <w:qFormat/>
    <w:rsid w:val="003710CC"/>
    <w:rPr>
      <w:rFonts w:ascii="Calibri" w:eastAsia="Calibri" w:hAnsi="Calibri"/>
      <w:sz w:val="22"/>
      <w:szCs w:val="22"/>
      <w:lang w:eastAsia="en-US"/>
    </w:rPr>
  </w:style>
  <w:style w:type="paragraph" w:styleId="af6">
    <w:name w:val="Plain Text"/>
    <w:basedOn w:val="a"/>
    <w:link w:val="af7"/>
    <w:rsid w:val="003710CC"/>
    <w:rPr>
      <w:rFonts w:ascii="Courier New" w:hAnsi="Courier New"/>
      <w:sz w:val="24"/>
      <w:szCs w:val="24"/>
    </w:rPr>
  </w:style>
  <w:style w:type="character" w:customStyle="1" w:styleId="af7">
    <w:name w:val="Текст Знак"/>
    <w:link w:val="af6"/>
    <w:rsid w:val="003710CC"/>
    <w:rPr>
      <w:rFonts w:ascii="Courier New" w:hAnsi="Courier New"/>
      <w:snapToGrid w:val="0"/>
      <w:sz w:val="24"/>
      <w:szCs w:val="24"/>
    </w:rPr>
  </w:style>
  <w:style w:type="paragraph" w:styleId="af8">
    <w:name w:val="Title"/>
    <w:basedOn w:val="a"/>
    <w:link w:val="af9"/>
    <w:qFormat/>
    <w:rsid w:val="00EE7FD0"/>
    <w:pPr>
      <w:widowControl w:val="0"/>
      <w:autoSpaceDE w:val="0"/>
      <w:autoSpaceDN w:val="0"/>
      <w:adjustRightInd w:val="0"/>
      <w:ind w:firstLine="709"/>
      <w:jc w:val="center"/>
    </w:pPr>
    <w:rPr>
      <w:b/>
      <w:snapToGrid/>
      <w:sz w:val="28"/>
      <w:szCs w:val="24"/>
    </w:rPr>
  </w:style>
  <w:style w:type="character" w:customStyle="1" w:styleId="af9">
    <w:name w:val="Название Знак"/>
    <w:link w:val="af8"/>
    <w:rsid w:val="00EE7FD0"/>
    <w:rPr>
      <w:b/>
      <w:sz w:val="28"/>
      <w:szCs w:val="24"/>
    </w:rPr>
  </w:style>
  <w:style w:type="paragraph" w:customStyle="1" w:styleId="afa">
    <w:name w:val="Знак Знак Знак Знак Знак Знак Знак Знак Знак Знак"/>
    <w:basedOn w:val="a"/>
    <w:rsid w:val="002753D3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FF238A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C033A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E8F3-9429-4CD1-A8B7-FA0A6AE0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administrator</dc:creator>
  <cp:keywords/>
  <cp:lastModifiedBy>Семенчук Алина Юрьевна</cp:lastModifiedBy>
  <cp:revision>2</cp:revision>
  <cp:lastPrinted>2022-11-24T08:34:00Z</cp:lastPrinted>
  <dcterms:created xsi:type="dcterms:W3CDTF">2024-05-08T07:46:00Z</dcterms:created>
  <dcterms:modified xsi:type="dcterms:W3CDTF">2024-05-08T07:46:00Z</dcterms:modified>
</cp:coreProperties>
</file>