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B82FFB">
        <w:rPr>
          <w:rFonts w:ascii="Times New Roman" w:hAnsi="Times New Roman" w:cs="Times New Roman"/>
          <w:sz w:val="24"/>
          <w:szCs w:val="24"/>
        </w:rPr>
        <w:t>У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B82FFB">
        <w:rPr>
          <w:rFonts w:ascii="Times New Roman" w:hAnsi="Times New Roman" w:cs="Times New Roman"/>
          <w:sz w:val="24"/>
          <w:szCs w:val="24"/>
        </w:rPr>
        <w:t xml:space="preserve"> по Волгоградской области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6E258A">
        <w:rPr>
          <w:rFonts w:ascii="Times New Roman" w:hAnsi="Times New Roman" w:cs="Times New Roman"/>
          <w:sz w:val="24"/>
          <w:szCs w:val="24"/>
        </w:rPr>
        <w:t>20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6E258A">
        <w:rPr>
          <w:rFonts w:ascii="Times New Roman" w:hAnsi="Times New Roman" w:cs="Times New Roman"/>
          <w:sz w:val="24"/>
          <w:szCs w:val="24"/>
        </w:rPr>
        <w:t>января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8B15E1">
        <w:rPr>
          <w:rFonts w:ascii="Times New Roman" w:hAnsi="Times New Roman" w:cs="Times New Roman"/>
          <w:sz w:val="24"/>
          <w:szCs w:val="24"/>
        </w:rPr>
        <w:t>6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6E258A">
        <w:rPr>
          <w:rFonts w:ascii="Times New Roman" w:hAnsi="Times New Roman" w:cs="Times New Roman"/>
          <w:sz w:val="24"/>
          <w:szCs w:val="24"/>
        </w:rPr>
        <w:t>00-01/5</w:t>
      </w:r>
      <w:r w:rsidR="0011692B">
        <w:rPr>
          <w:rFonts w:ascii="Times New Roman" w:hAnsi="Times New Roman" w:cs="Times New Roman"/>
          <w:sz w:val="24"/>
          <w:szCs w:val="24"/>
        </w:rPr>
        <w:t>________________</w:t>
      </w:r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B13E89" w:rsidRPr="00FC14D3" w:rsidRDefault="00B13E89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71C61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0" w:name="P27"/>
      <w:bookmarkEnd w:id="0"/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3A51DF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3A51DF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EA077B">
        <w:rPr>
          <w:rFonts w:ascii="Times New Roman" w:hAnsi="Times New Roman" w:cs="Times New Roman"/>
          <w:sz w:val="24"/>
          <w:szCs w:val="24"/>
        </w:rPr>
        <w:t>ФЕДЕРАЛЬНОЙ НАЛОГОВОЙ СЛУЖБ</w:t>
      </w:r>
      <w:r w:rsidR="00DA1AE3" w:rsidRPr="00EA077B">
        <w:rPr>
          <w:rFonts w:ascii="Times New Roman" w:hAnsi="Times New Roman" w:cs="Times New Roman"/>
          <w:sz w:val="24"/>
          <w:szCs w:val="24"/>
        </w:rPr>
        <w:t>Ы</w:t>
      </w:r>
      <w:r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3A51DF">
        <w:rPr>
          <w:rFonts w:ascii="Times New Roman" w:hAnsi="Times New Roman" w:cs="Times New Roman"/>
          <w:sz w:val="24"/>
          <w:szCs w:val="24"/>
        </w:rPr>
        <w:t xml:space="preserve">ПО ВОЛГОГРАДСКОЙ ОБЛАСТИ </w:t>
      </w:r>
    </w:p>
    <w:p w:rsidR="00481667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НА 202</w:t>
      </w:r>
      <w:r w:rsidR="00F7468F">
        <w:rPr>
          <w:rFonts w:ascii="Times New Roman" w:hAnsi="Times New Roman" w:cs="Times New Roman"/>
          <w:sz w:val="24"/>
          <w:szCs w:val="24"/>
        </w:rPr>
        <w:t>6</w:t>
      </w:r>
      <w:r w:rsidR="00B175BC"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20"/>
        <w:gridCol w:w="2298"/>
        <w:gridCol w:w="1985"/>
        <w:gridCol w:w="5923"/>
      </w:tblGrid>
      <w:tr w:rsidR="00A45607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:rsidR="0020403B" w:rsidRPr="00E30687" w:rsidRDefault="0020403B" w:rsidP="005522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</w:t>
            </w:r>
            <w:r w:rsidR="00552272">
              <w:rPr>
                <w:rFonts w:ascii="Times New Roman" w:hAnsi="Times New Roman" w:cs="Times New Roman"/>
                <w:b/>
                <w:sz w:val="24"/>
                <w:szCs w:val="24"/>
              </w:rPr>
              <w:t>УФНС России по Волгоградской области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F7468F">
        <w:trPr>
          <w:trHeight w:val="210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390E37" w:rsidRPr="00E30687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3A51D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3A51DF">
              <w:rPr>
                <w:rFonts w:ascii="Times New Roman" w:hAnsi="Times New Roman" w:cs="Times New Roman"/>
                <w:sz w:val="24"/>
                <w:szCs w:val="24"/>
              </w:rPr>
              <w:t xml:space="preserve"> по Волгоградской области (далее – Управление)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390E37" w:rsidRPr="00E30687" w:rsidRDefault="003A51D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3A51DF" w:rsidRDefault="003A51DF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Докладная записка руководителю Управления по результатам рассмотрения уведомления.</w:t>
            </w:r>
          </w:p>
          <w:p w:rsidR="00390E37" w:rsidRPr="00E30687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 и урегулированию конфликта интересов</w:t>
            </w:r>
            <w:r w:rsidR="003A51DF">
              <w:rPr>
                <w:rFonts w:ascii="Times New Roman" w:eastAsiaTheme="minorHAnsi" w:hAnsi="Times New Roman"/>
                <w:sz w:val="24"/>
                <w:szCs w:val="24"/>
              </w:rPr>
              <w:t xml:space="preserve"> (при необходимости).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F7468F">
        <w:trPr>
          <w:trHeight w:val="222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B6E17" w:rsidRPr="00E30687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AF0DA1" w:rsidRPr="00E30687" w:rsidRDefault="00200EB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5D08DB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 по соблюдению требований к служебному поведению федеральных государственных гражданских служащих и урегулированию конфликта интересов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166CC7" w:rsidRPr="00E30687" w:rsidRDefault="00166CC7" w:rsidP="00200E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200EBA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Прокуратуру Волгоградской области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антикоррупционного законодательства</w:t>
            </w:r>
            <w:r w:rsidR="005953DB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C667A" w:rsidRPr="00E30687" w:rsidRDefault="00200EB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526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</w:t>
            </w:r>
            <w:r w:rsidR="00200E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F746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85526" w:rsidRDefault="00485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00E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F746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66CC7" w:rsidRPr="00E3068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vAlign w:val="center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F7468F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бусловленного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возможностью предоставления выгод и преимуществ для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67A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и работников подведомственных организаций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8A0F27" w:rsidRPr="00E30687" w:rsidRDefault="00200EB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2B4D32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  <w:p w:rsidR="00E30687" w:rsidRPr="00E30687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1B3019" w:rsidRPr="00E30687" w:rsidRDefault="001B301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организаций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8A0F27" w:rsidRPr="00E30687" w:rsidRDefault="004D188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5D08D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E30687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CE42C4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:rsidR="00CE42C4" w:rsidRPr="00E30687" w:rsidRDefault="00CE42C4" w:rsidP="00872AB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872AB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="00872ABF">
              <w:rPr>
                <w:rFonts w:ascii="Times New Roman" w:hAnsi="Times New Roman" w:cs="Times New Roman"/>
                <w:b/>
                <w:sz w:val="24"/>
                <w:szCs w:val="24"/>
              </w:rPr>
              <w:t>по Волгоградской области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и </w:t>
            </w:r>
            <w:r w:rsidR="00872ABF"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инспекций Волгоградской области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CE42C4" w:rsidRPr="00E30687" w:rsidRDefault="00CE42C4" w:rsidP="00FE6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 гражданскими служащими, назначаемым</w:t>
            </w:r>
            <w:r w:rsidR="00FE6036">
              <w:rPr>
                <w:rFonts w:ascii="Times New Roman" w:hAnsi="Times New Roman"/>
                <w:sz w:val="24"/>
                <w:szCs w:val="24"/>
              </w:rPr>
              <w:t xml:space="preserve">и на должность и освобождаемыми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от должности руководителем ФНС России</w:t>
            </w:r>
            <w:r w:rsidR="00FE60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8A0F27" w:rsidRPr="00CF37E1" w:rsidRDefault="00FE6036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реализации антикоррупционных мер в территориальных органах ФНС России</w:t>
            </w:r>
            <w:r w:rsidR="00872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Волгоградской области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CE42C4" w:rsidRPr="00E30687" w:rsidRDefault="00FE6036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C23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E6036" w:rsidRDefault="00FE6036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FE6036" w:rsidRDefault="00FE6036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15.04.2026,</w:t>
            </w:r>
          </w:p>
          <w:p w:rsidR="00FE6036" w:rsidRDefault="00FE6036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15.07.2026,</w:t>
            </w:r>
          </w:p>
          <w:p w:rsidR="00FE6036" w:rsidRDefault="00FE6036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15.10.2026,</w:t>
            </w:r>
          </w:p>
          <w:p w:rsidR="00CE42C4" w:rsidRPr="00E30687" w:rsidRDefault="00FE6036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25.01.2027 (год) 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281A22">
              <w:rPr>
                <w:rFonts w:ascii="Times New Roman" w:hAnsi="Times New Roman" w:cs="Times New Roman"/>
                <w:sz w:val="24"/>
                <w:szCs w:val="24"/>
              </w:rPr>
              <w:t>УФНС России по Волгоградской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и территориальных органах</w:t>
            </w:r>
            <w:r w:rsidR="00297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A22">
              <w:rPr>
                <w:rFonts w:ascii="Times New Roman" w:hAnsi="Times New Roman" w:cs="Times New Roman"/>
                <w:sz w:val="24"/>
                <w:szCs w:val="24"/>
              </w:rPr>
              <w:t>Волгоградской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2367A" w:rsidRDefault="00D2367A">
      <w:r>
        <w:br w:type="page"/>
      </w:r>
    </w:p>
    <w:tbl>
      <w:tblPr>
        <w:tblW w:w="15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2304"/>
        <w:gridCol w:w="1985"/>
        <w:gridCol w:w="5923"/>
      </w:tblGrid>
      <w:tr w:rsidR="0011195E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11195E" w:rsidRPr="00E30687" w:rsidRDefault="0011195E" w:rsidP="0011195E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872AB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872A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Волгоградской области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736101" w:rsidRDefault="0011195E" w:rsidP="0011195E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>Организация и проведение аудиторских мероприятий, проверок внутреннего финансового аудита и проверок подведомственных организаций в рамках контроля учредителя, осуществление ведомственного контроля в сфере закупок для обеспечения федеральных нужд и закупочной деятельности.</w:t>
            </w: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:rsidR="0011195E" w:rsidRPr="00736101" w:rsidRDefault="006E258A" w:rsidP="009877B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Отдел </w:t>
            </w:r>
            <w:bookmarkStart w:id="1" w:name="_GoBack"/>
            <w:bookmarkEnd w:id="1"/>
            <w:r w:rsidR="009877B1">
              <w:rPr>
                <w:color w:val="auto"/>
              </w:rPr>
              <w:t>внутреннего аудита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E1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Планами аудиторских мероприятий, проверок внутреннего финансового аудита 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736101" w:rsidRDefault="0011195E" w:rsidP="0011195E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>Выявление нарушений при выполнении налоговыми органами технологических процессов ФНС России, связанных с коррупционными рисками, передача сведений в подразделения, уполномоченные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736101" w:rsidRDefault="0011195E" w:rsidP="0011195E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9877B1">
              <w:rPr>
                <w:color w:val="auto"/>
              </w:rPr>
              <w:t>У</w:t>
            </w:r>
            <w:r w:rsidRPr="00736101">
              <w:rPr>
                <w:color w:val="auto"/>
              </w:rPr>
              <w:t>ФНС России</w:t>
            </w:r>
            <w:r w:rsidR="009877B1">
              <w:rPr>
                <w:color w:val="auto"/>
              </w:rPr>
              <w:t xml:space="preserve"> по Волгоградской области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11195E" w:rsidRPr="00736101" w:rsidRDefault="0011195E" w:rsidP="0011195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:rsidR="0011195E" w:rsidRPr="00736101" w:rsidRDefault="009877B1" w:rsidP="0011195E">
            <w:pPr>
              <w:pStyle w:val="Default"/>
              <w:jc w:val="center"/>
              <w:rPr>
                <w:color w:val="auto"/>
              </w:rPr>
            </w:pPr>
            <w: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1195E" w:rsidRPr="00736101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736101" w:rsidRDefault="0011195E" w:rsidP="0011195E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11195E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11195E" w:rsidRPr="0012400E" w:rsidRDefault="0011195E" w:rsidP="0011195E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 w:rsidR="001E1AB5">
              <w:t>УФНС России по Волгоградской области</w:t>
            </w:r>
          </w:p>
        </w:tc>
        <w:tc>
          <w:tcPr>
            <w:tcW w:w="2304" w:type="dxa"/>
            <w:shd w:val="clear" w:color="auto" w:fill="auto"/>
          </w:tcPr>
          <w:p w:rsidR="0011195E" w:rsidRPr="0012400E" w:rsidRDefault="009877B1" w:rsidP="0011195E">
            <w:pPr>
              <w:pStyle w:val="Default"/>
              <w:jc w:val="center"/>
            </w:pPr>
            <w:r>
              <w:t>Отдел информационной безопасности</w:t>
            </w:r>
          </w:p>
        </w:tc>
        <w:tc>
          <w:tcPr>
            <w:tcW w:w="1985" w:type="dxa"/>
            <w:shd w:val="clear" w:color="auto" w:fill="auto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11195E" w:rsidRPr="00C27C3D" w:rsidRDefault="0011195E" w:rsidP="0011195E">
            <w:pPr>
              <w:pStyle w:val="Default"/>
              <w:jc w:val="both"/>
            </w:pPr>
            <w:r w:rsidRPr="00C27C3D">
              <w:t xml:space="preserve">Выявление, противодействие и ликвидация угроз безопасности информации в </w:t>
            </w:r>
            <w:r w:rsidR="009877B1">
              <w:t>У</w:t>
            </w:r>
            <w:r w:rsidRPr="00C27C3D">
              <w:t>ФНС России</w:t>
            </w:r>
            <w:r w:rsidR="009877B1">
              <w:t xml:space="preserve"> по Волгоградской области.</w:t>
            </w:r>
          </w:p>
          <w:p w:rsidR="0011195E" w:rsidRPr="00C27C3D" w:rsidRDefault="0011195E" w:rsidP="0011195E">
            <w:pPr>
              <w:pStyle w:val="Default"/>
              <w:jc w:val="both"/>
            </w:pPr>
            <w:r w:rsidRPr="00C27C3D">
              <w:t>Организационно-распорядительные документы. Программное обеспечение.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4"/>
            <w:shd w:val="clear" w:color="auto" w:fill="FFFFFF" w:themeFill="background1"/>
            <w:vAlign w:val="center"/>
          </w:tcPr>
          <w:p w:rsidR="0011195E" w:rsidRPr="00E30687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9A2755" w:rsidRDefault="0011195E" w:rsidP="001119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11195E" w:rsidRPr="00E30687" w:rsidRDefault="00CB4F83" w:rsidP="0011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 кадров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E30687" w:rsidRDefault="0011195E" w:rsidP="00CB4F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в образовательных учреждениях, находящихся в ведении ФНС России</w:t>
            </w:r>
            <w:r w:rsidR="00CB4F83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11195E" w:rsidRPr="00E30687" w:rsidRDefault="0011195E" w:rsidP="0011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195E" w:rsidRDefault="00CB4F83" w:rsidP="0011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</w:t>
            </w:r>
          </w:p>
          <w:p w:rsidR="0011195E" w:rsidRPr="00B13E89" w:rsidRDefault="0011195E" w:rsidP="00111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E30687" w:rsidRDefault="0011195E" w:rsidP="00111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DC0ACE" w:rsidRDefault="0011195E" w:rsidP="001119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Организация обучения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11195E" w:rsidRPr="00EA077B" w:rsidRDefault="00CB4F83" w:rsidP="00111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Отдел кадров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E30687" w:rsidRDefault="0011195E" w:rsidP="00111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CD50C1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C74B95" w:rsidRPr="00A45607" w:rsidRDefault="00C74B95" w:rsidP="00CB4F83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B13E89">
      <w:headerReference w:type="default" r:id="rId8"/>
      <w:footerReference w:type="default" r:id="rId9"/>
      <w:footerReference w:type="first" r:id="rId10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EE0" w:rsidRDefault="00796EE0" w:rsidP="005B4788">
      <w:pPr>
        <w:spacing w:after="0" w:line="240" w:lineRule="auto"/>
      </w:pPr>
      <w:r>
        <w:separator/>
      </w:r>
    </w:p>
  </w:endnote>
  <w:endnote w:type="continuationSeparator" w:id="0">
    <w:p w:rsidR="00796EE0" w:rsidRDefault="00796EE0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614" w:rsidRPr="00AC731C" w:rsidRDefault="008B0614" w:rsidP="008B0614">
    <w:pPr>
      <w:pStyle w:val="a8"/>
      <w:rPr>
        <w:rFonts w:ascii="Times New Roman" w:hAnsi="Times New Roman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t>13.01.2026 14:45</w:t>
    </w:r>
  </w:p>
  <w:p w:rsidR="007A42FE" w:rsidRPr="00AC731C" w:rsidRDefault="008B0614" w:rsidP="008B0614">
    <w:pPr>
      <w:pStyle w:val="a8"/>
      <w:rPr>
        <w:color w:val="FFFFFF" w:themeColor="background1"/>
      </w:rPr>
    </w:pPr>
    <w:r w:rsidRPr="00AC731C">
      <w:rPr>
        <w:rFonts w:ascii="Times New Roman" w:hAnsi="Times New Roman"/>
        <w:i/>
        <w:color w:val="FFFFFF" w:themeColor="background1"/>
        <w:sz w:val="16"/>
      </w:rPr>
      <w:sym w:font="Wingdings" w:char="F03C"/>
    </w:r>
    <w:proofErr w:type="spellStart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kompburo</w:t>
    </w:r>
    <w:proofErr w:type="spellEnd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/</w:t>
    </w:r>
    <w:r w:rsidRPr="00AC731C">
      <w:rPr>
        <w:rFonts w:ascii="Times New Roman" w:hAnsi="Times New Roman"/>
        <w:i/>
        <w:color w:val="FFFFFF" w:themeColor="background1"/>
        <w:sz w:val="16"/>
      </w:rPr>
      <w:t>Ю.Р./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AC731C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separate"/>
    </w:r>
    <w:r w:rsidR="00932357">
      <w:rPr>
        <w:rFonts w:ascii="Times New Roman" w:hAnsi="Times New Roman"/>
        <w:i/>
        <w:noProof/>
        <w:color w:val="FFFFFF" w:themeColor="background1"/>
        <w:sz w:val="16"/>
      </w:rPr>
      <w:t>прил-Л2866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2FE" w:rsidRPr="00AC731C" w:rsidRDefault="008B0614" w:rsidP="008B0614">
    <w:pPr>
      <w:pStyle w:val="a8"/>
      <w:rPr>
        <w:rFonts w:ascii="Times New Roman" w:hAnsi="Times New Roman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t>13.01.2026 14:45</w:t>
    </w:r>
  </w:p>
  <w:p w:rsidR="008B0614" w:rsidRPr="00AC731C" w:rsidRDefault="008B0614" w:rsidP="008B0614">
    <w:pPr>
      <w:pStyle w:val="a8"/>
      <w:rPr>
        <w:rFonts w:ascii="Arial" w:hAnsi="Arial" w:cs="Arial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sym w:font="Wingdings" w:char="F03C"/>
    </w:r>
    <w:proofErr w:type="spellStart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kompburo</w:t>
    </w:r>
    <w:proofErr w:type="spellEnd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/</w:t>
    </w:r>
    <w:r w:rsidRPr="00AC731C">
      <w:rPr>
        <w:rFonts w:ascii="Times New Roman" w:hAnsi="Times New Roman"/>
        <w:i/>
        <w:color w:val="FFFFFF" w:themeColor="background1"/>
        <w:sz w:val="16"/>
      </w:rPr>
      <w:t>Ю.Р./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AC731C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separate"/>
    </w:r>
    <w:r w:rsidR="00932357">
      <w:rPr>
        <w:rFonts w:ascii="Times New Roman" w:hAnsi="Times New Roman"/>
        <w:i/>
        <w:noProof/>
        <w:color w:val="FFFFFF" w:themeColor="background1"/>
        <w:sz w:val="16"/>
      </w:rPr>
      <w:t>прил-Л2866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EE0" w:rsidRDefault="00796EE0" w:rsidP="005B4788">
      <w:pPr>
        <w:spacing w:after="0" w:line="240" w:lineRule="auto"/>
      </w:pPr>
      <w:r>
        <w:separator/>
      </w:r>
    </w:p>
  </w:footnote>
  <w:footnote w:type="continuationSeparator" w:id="0">
    <w:p w:rsidR="00796EE0" w:rsidRDefault="00796EE0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6E258A">
          <w:rPr>
            <w:rFonts w:ascii="Times New Roman" w:hAnsi="Times New Roman"/>
            <w:noProof/>
          </w:rPr>
          <w:t>3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56D5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A7DC7"/>
    <w:rsid w:val="000B4A3C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F186D"/>
    <w:rsid w:val="000F3161"/>
    <w:rsid w:val="000F3DB9"/>
    <w:rsid w:val="000F6FCE"/>
    <w:rsid w:val="001020AD"/>
    <w:rsid w:val="001038C5"/>
    <w:rsid w:val="00103B47"/>
    <w:rsid w:val="001046DA"/>
    <w:rsid w:val="00106C10"/>
    <w:rsid w:val="00110CEB"/>
    <w:rsid w:val="0011195E"/>
    <w:rsid w:val="00115715"/>
    <w:rsid w:val="0011692B"/>
    <w:rsid w:val="0012400E"/>
    <w:rsid w:val="00127FFD"/>
    <w:rsid w:val="00131BBB"/>
    <w:rsid w:val="00136739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87B2D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E1AB5"/>
    <w:rsid w:val="001F2498"/>
    <w:rsid w:val="001F3562"/>
    <w:rsid w:val="001F79E5"/>
    <w:rsid w:val="00200EBA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5347C"/>
    <w:rsid w:val="00265F6E"/>
    <w:rsid w:val="00266307"/>
    <w:rsid w:val="00267E24"/>
    <w:rsid w:val="002703A2"/>
    <w:rsid w:val="002704DD"/>
    <w:rsid w:val="00270663"/>
    <w:rsid w:val="0027613C"/>
    <w:rsid w:val="002772B5"/>
    <w:rsid w:val="002815EF"/>
    <w:rsid w:val="00281A22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A51DF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1B84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855E3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1889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213"/>
    <w:rsid w:val="005163D8"/>
    <w:rsid w:val="00517EF2"/>
    <w:rsid w:val="00520539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272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48AC"/>
    <w:rsid w:val="00575425"/>
    <w:rsid w:val="00581762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F22DF"/>
    <w:rsid w:val="00603CC5"/>
    <w:rsid w:val="00610A87"/>
    <w:rsid w:val="00612A20"/>
    <w:rsid w:val="00613EFA"/>
    <w:rsid w:val="00615BF2"/>
    <w:rsid w:val="00615CC4"/>
    <w:rsid w:val="00616AFA"/>
    <w:rsid w:val="00621084"/>
    <w:rsid w:val="006224A6"/>
    <w:rsid w:val="006253BD"/>
    <w:rsid w:val="00625558"/>
    <w:rsid w:val="00625F95"/>
    <w:rsid w:val="0063371B"/>
    <w:rsid w:val="0063407D"/>
    <w:rsid w:val="00635698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258A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285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96EE0"/>
    <w:rsid w:val="007A289C"/>
    <w:rsid w:val="007A295E"/>
    <w:rsid w:val="007A42FE"/>
    <w:rsid w:val="007A48A2"/>
    <w:rsid w:val="007A5023"/>
    <w:rsid w:val="007A54AB"/>
    <w:rsid w:val="007A697B"/>
    <w:rsid w:val="007A6CF4"/>
    <w:rsid w:val="007B109C"/>
    <w:rsid w:val="007B1E39"/>
    <w:rsid w:val="007B575A"/>
    <w:rsid w:val="007C0238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72AB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0614"/>
    <w:rsid w:val="008B14C5"/>
    <w:rsid w:val="008B15E1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3B1B"/>
    <w:rsid w:val="00904578"/>
    <w:rsid w:val="00906812"/>
    <w:rsid w:val="009078B4"/>
    <w:rsid w:val="009107B1"/>
    <w:rsid w:val="00910BA0"/>
    <w:rsid w:val="00911B43"/>
    <w:rsid w:val="00912646"/>
    <w:rsid w:val="00915EB3"/>
    <w:rsid w:val="0091655A"/>
    <w:rsid w:val="009242AB"/>
    <w:rsid w:val="00931732"/>
    <w:rsid w:val="00932357"/>
    <w:rsid w:val="00932A79"/>
    <w:rsid w:val="00933F1B"/>
    <w:rsid w:val="00935728"/>
    <w:rsid w:val="00936A35"/>
    <w:rsid w:val="00941B71"/>
    <w:rsid w:val="00941DA3"/>
    <w:rsid w:val="0094205B"/>
    <w:rsid w:val="009427A7"/>
    <w:rsid w:val="00944165"/>
    <w:rsid w:val="00947755"/>
    <w:rsid w:val="00951BF9"/>
    <w:rsid w:val="0095223C"/>
    <w:rsid w:val="009528F4"/>
    <w:rsid w:val="00954EBC"/>
    <w:rsid w:val="00960749"/>
    <w:rsid w:val="00965683"/>
    <w:rsid w:val="00971549"/>
    <w:rsid w:val="009743C2"/>
    <w:rsid w:val="0097489D"/>
    <w:rsid w:val="009771EA"/>
    <w:rsid w:val="0098092F"/>
    <w:rsid w:val="00985B2B"/>
    <w:rsid w:val="00986D1F"/>
    <w:rsid w:val="009877B1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28B9"/>
    <w:rsid w:val="009A31AB"/>
    <w:rsid w:val="009A3B5D"/>
    <w:rsid w:val="009A3C8B"/>
    <w:rsid w:val="009B0A2E"/>
    <w:rsid w:val="009B1798"/>
    <w:rsid w:val="009B3F9C"/>
    <w:rsid w:val="009B557A"/>
    <w:rsid w:val="009B7BE7"/>
    <w:rsid w:val="009C5403"/>
    <w:rsid w:val="009E374C"/>
    <w:rsid w:val="009F0A3D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31C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2FFB"/>
    <w:rsid w:val="00B83410"/>
    <w:rsid w:val="00B834EE"/>
    <w:rsid w:val="00B9025B"/>
    <w:rsid w:val="00B91118"/>
    <w:rsid w:val="00B96CC2"/>
    <w:rsid w:val="00B9773A"/>
    <w:rsid w:val="00BA18BD"/>
    <w:rsid w:val="00BA1BAF"/>
    <w:rsid w:val="00BB0ABB"/>
    <w:rsid w:val="00BB1285"/>
    <w:rsid w:val="00BC5B32"/>
    <w:rsid w:val="00BD2B22"/>
    <w:rsid w:val="00BD6096"/>
    <w:rsid w:val="00BD6B0A"/>
    <w:rsid w:val="00BE4AEF"/>
    <w:rsid w:val="00BE5157"/>
    <w:rsid w:val="00BF16BE"/>
    <w:rsid w:val="00BF55E2"/>
    <w:rsid w:val="00BF740F"/>
    <w:rsid w:val="00BF7BE4"/>
    <w:rsid w:val="00C01962"/>
    <w:rsid w:val="00C02098"/>
    <w:rsid w:val="00C03C98"/>
    <w:rsid w:val="00C11765"/>
    <w:rsid w:val="00C163A8"/>
    <w:rsid w:val="00C23A34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6FE"/>
    <w:rsid w:val="00C94A1D"/>
    <w:rsid w:val="00CA4D83"/>
    <w:rsid w:val="00CA63E1"/>
    <w:rsid w:val="00CB4F83"/>
    <w:rsid w:val="00CB5315"/>
    <w:rsid w:val="00CC0880"/>
    <w:rsid w:val="00CC13AF"/>
    <w:rsid w:val="00CC1605"/>
    <w:rsid w:val="00CC23D7"/>
    <w:rsid w:val="00CC2B23"/>
    <w:rsid w:val="00CC36DA"/>
    <w:rsid w:val="00CC5D34"/>
    <w:rsid w:val="00CC723F"/>
    <w:rsid w:val="00CD073C"/>
    <w:rsid w:val="00CD50C1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367A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4129"/>
    <w:rsid w:val="00DE5835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4B1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612E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68F"/>
    <w:rsid w:val="00F74DC6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3C59"/>
    <w:rsid w:val="00FE4586"/>
    <w:rsid w:val="00FE5073"/>
    <w:rsid w:val="00FE6036"/>
    <w:rsid w:val="00FF00C5"/>
    <w:rsid w:val="00FF147F"/>
    <w:rsid w:val="00FF3B14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34F343-26D5-44A0-A3E7-585451FD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60C23-2E9D-43D1-925D-6AD90FC64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Кучерова Ирина Константиновна</cp:lastModifiedBy>
  <cp:revision>15</cp:revision>
  <cp:lastPrinted>2026-01-16T11:47:00Z</cp:lastPrinted>
  <dcterms:created xsi:type="dcterms:W3CDTF">2026-01-16T12:01:00Z</dcterms:created>
  <dcterms:modified xsi:type="dcterms:W3CDTF">2026-01-21T05:58:00Z</dcterms:modified>
</cp:coreProperties>
</file>