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b/>
          <w:bCs/>
          <w:color w:val="000000" w:themeColor="text1"/>
          <w:sz w:val="24"/>
          <w:szCs w:val="24"/>
        </w:rPr>
        <w:t>КАМЫШИНСКАЯ ГОРОДСКАЯ ДУМА ВОЛГОГРАДСКОЙ ОБЛАСТИ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b/>
          <w:bCs/>
          <w:color w:val="000000" w:themeColor="text1"/>
          <w:sz w:val="24"/>
          <w:szCs w:val="24"/>
        </w:rPr>
        <w:t>РЕШЕНИЕ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b/>
          <w:bCs/>
          <w:color w:val="000000" w:themeColor="text1"/>
          <w:sz w:val="24"/>
          <w:szCs w:val="24"/>
        </w:rPr>
        <w:t>от 28 ноября 2014 г. N 51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0" w:name="_GoBack"/>
      <w:r w:rsidRPr="00366BB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О </w:t>
      </w:r>
      <w:r w:rsidR="008E4120" w:rsidRPr="00366BBB">
        <w:rPr>
          <w:rFonts w:ascii="Calibri" w:hAnsi="Calibri" w:cs="Calibri"/>
          <w:b/>
          <w:bCs/>
          <w:color w:val="000000" w:themeColor="text1"/>
          <w:sz w:val="24"/>
          <w:szCs w:val="24"/>
        </w:rPr>
        <w:t>налоге на имущество физических лиц</w:t>
      </w:r>
    </w:p>
    <w:bookmarkEnd w:id="0"/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color w:val="000000" w:themeColor="text1"/>
          <w:sz w:val="24"/>
          <w:szCs w:val="24"/>
        </w:rPr>
        <w:t>Принято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366BBB">
        <w:rPr>
          <w:rFonts w:ascii="Calibri" w:hAnsi="Calibri" w:cs="Calibri"/>
          <w:color w:val="000000" w:themeColor="text1"/>
          <w:sz w:val="24"/>
          <w:szCs w:val="24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 городской Думой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color w:val="000000" w:themeColor="text1"/>
          <w:sz w:val="24"/>
          <w:szCs w:val="24"/>
        </w:rPr>
        <w:t>28 ноября 2014 года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Par12"/>
      <w:bookmarkEnd w:id="1"/>
      <w:r w:rsidRPr="00366BBB">
        <w:rPr>
          <w:rFonts w:ascii="Calibri" w:hAnsi="Calibri" w:cs="Calibri"/>
          <w:color w:val="000000" w:themeColor="text1"/>
          <w:sz w:val="24"/>
          <w:szCs w:val="24"/>
        </w:rPr>
        <w:t>Статья 1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color w:val="000000" w:themeColor="text1"/>
          <w:sz w:val="24"/>
          <w:szCs w:val="24"/>
        </w:rPr>
        <w:t>1. Установить и ввести в действие с 1 января 2015 года на территории городского округа - город Камышин налог на имущество физических лиц (далее - налог).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  <w:sz w:val="24"/>
          <w:szCs w:val="24"/>
        </w:rPr>
      </w:pPr>
      <w:bookmarkStart w:id="2" w:name="Par16"/>
      <w:bookmarkEnd w:id="2"/>
      <w:r w:rsidRPr="00366BBB">
        <w:rPr>
          <w:rFonts w:ascii="Calibri" w:hAnsi="Calibri" w:cs="Calibri"/>
          <w:color w:val="000000" w:themeColor="text1"/>
          <w:sz w:val="24"/>
          <w:szCs w:val="24"/>
        </w:rPr>
        <w:t>Статья 2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1.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5" w:history="1">
        <w:r w:rsidRPr="00366BBB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6" w:history="1">
        <w:r w:rsidRPr="00366BBB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определяется из их инвентаризационной стоимости.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2. Налоговая база в отношении объектов налогообложения, включенных в перечень, определяемый в соответствии с </w:t>
      </w:r>
      <w:hyperlink r:id="rId7" w:history="1">
        <w:r w:rsidRPr="00366BBB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366BBB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определяется из их кадастровой стоимости.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  <w:sz w:val="24"/>
          <w:szCs w:val="24"/>
        </w:rPr>
      </w:pPr>
      <w:bookmarkStart w:id="3" w:name="Par21"/>
      <w:bookmarkEnd w:id="3"/>
      <w:r w:rsidRPr="00366BBB">
        <w:rPr>
          <w:rFonts w:ascii="Calibri" w:hAnsi="Calibri" w:cs="Calibri"/>
          <w:color w:val="000000" w:themeColor="text1"/>
          <w:sz w:val="24"/>
          <w:szCs w:val="24"/>
        </w:rPr>
        <w:t>Статья 3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1. Установить ставки </w:t>
      </w:r>
      <w:proofErr w:type="gramStart"/>
      <w:r w:rsidRPr="00366BBB">
        <w:rPr>
          <w:rFonts w:ascii="Calibri" w:hAnsi="Calibri" w:cs="Calibri"/>
          <w:color w:val="000000" w:themeColor="text1"/>
          <w:sz w:val="24"/>
          <w:szCs w:val="24"/>
        </w:rPr>
        <w:t>налога</w:t>
      </w:r>
      <w:proofErr w:type="gramEnd"/>
      <w:r w:rsidRPr="00366BBB">
        <w:rPr>
          <w:rFonts w:ascii="Calibri" w:hAnsi="Calibri" w:cs="Calibri"/>
          <w:color w:val="000000" w:themeColor="text1"/>
          <w:sz w:val="24"/>
          <w:szCs w:val="24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округа - город Камышин, в следующих размерах: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4876"/>
        <w:gridCol w:w="1121"/>
      </w:tblGrid>
      <w:tr w:rsidR="00366BBB" w:rsidRPr="00366BBB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Вид объектов налогообложения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366BBB" w:rsidRPr="00366BBB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Жилые помещения (квартиры, комнаты), жилые дома, гаражи, объекты незавершенного строительства жилого назначения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до 300 тыс. рублей включительно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0,1%</w:t>
            </w:r>
          </w:p>
        </w:tc>
      </w:tr>
      <w:tr w:rsidR="00366BBB" w:rsidRPr="00366BBB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300 тыс. рублей до 500 тыс. рублей включительно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0,3%</w:t>
            </w:r>
          </w:p>
        </w:tc>
      </w:tr>
      <w:tr w:rsidR="00366BBB" w:rsidRPr="00366BBB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500 тыс. рублей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1,5%</w:t>
            </w:r>
          </w:p>
        </w:tc>
      </w:tr>
      <w:tr w:rsidR="00366BBB" w:rsidRPr="00366BBB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Единые недвижимые комплексы, объекты незавершенного строительства нежилого назначения, </w:t>
            </w:r>
            <w:proofErr w:type="spellStart"/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-места, иные здания, строения, сооружения, помещения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до 300 тыс. рублей включительно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0,1%</w:t>
            </w:r>
          </w:p>
        </w:tc>
      </w:tr>
      <w:tr w:rsidR="00366BBB" w:rsidRPr="00366BBB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300 тыс. рублей до 500 тыс. рублей включительно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0,3%</w:t>
            </w:r>
          </w:p>
        </w:tc>
      </w:tr>
      <w:tr w:rsidR="00366BBB" w:rsidRPr="00366BBB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500 тыс. рублей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6BBB" w:rsidRPr="00366BBB" w:rsidRDefault="0036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BB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2,0%</w:t>
            </w:r>
          </w:p>
        </w:tc>
      </w:tr>
    </w:tbl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  <w:sectPr w:rsidR="00366BBB" w:rsidRPr="00366BBB" w:rsidSect="007E288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2. Налоговая ставка в отношении объектов налогообложения, включенных в перечень, определяемый в соответствии с </w:t>
      </w:r>
      <w:hyperlink r:id="rId9" w:history="1">
        <w:r w:rsidRPr="00366BBB">
          <w:rPr>
            <w:rFonts w:ascii="Calibri" w:hAnsi="Calibri" w:cs="Calibri"/>
            <w:color w:val="000000" w:themeColor="text1"/>
          </w:rPr>
          <w:t>пунктом 7 статьи 378.2</w:t>
        </w:r>
      </w:hyperlink>
      <w:r w:rsidRPr="00366BBB">
        <w:rPr>
          <w:rFonts w:ascii="Calibri" w:hAnsi="Calibri" w:cs="Calibri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366BBB">
          <w:rPr>
            <w:rFonts w:ascii="Calibri" w:hAnsi="Calibri" w:cs="Calibri"/>
            <w:color w:val="000000" w:themeColor="text1"/>
          </w:rPr>
          <w:t>абзацем вторым пункта 10 статьи 378.2</w:t>
        </w:r>
      </w:hyperlink>
      <w:r w:rsidRPr="00366BBB">
        <w:rPr>
          <w:rFonts w:ascii="Calibri" w:hAnsi="Calibri" w:cs="Calibri"/>
          <w:color w:val="000000" w:themeColor="text1"/>
        </w:rPr>
        <w:t xml:space="preserve"> Налогового кодекса Российской Федерации, устанавливается в размере 2 процентов.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4" w:name="Par45"/>
      <w:bookmarkEnd w:id="4"/>
      <w:r w:rsidRPr="00366BBB">
        <w:rPr>
          <w:rFonts w:ascii="Calibri" w:hAnsi="Calibri" w:cs="Calibri"/>
          <w:color w:val="000000" w:themeColor="text1"/>
        </w:rPr>
        <w:t>Статья 4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1. Порядок исчисления и уплата налога производятся в соответствии с </w:t>
      </w:r>
      <w:hyperlink r:id="rId11" w:history="1">
        <w:r w:rsidRPr="00366BBB">
          <w:rPr>
            <w:rFonts w:ascii="Calibri" w:hAnsi="Calibri" w:cs="Calibri"/>
            <w:color w:val="000000" w:themeColor="text1"/>
          </w:rPr>
          <w:t>главой 32</w:t>
        </w:r>
      </w:hyperlink>
      <w:r w:rsidRPr="00366BBB">
        <w:rPr>
          <w:rFonts w:ascii="Calibri" w:hAnsi="Calibri" w:cs="Calibri"/>
          <w:color w:val="000000" w:themeColor="text1"/>
        </w:rPr>
        <w:t xml:space="preserve"> Налогового кодекса Российской Федерации.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5" w:name="Par49"/>
      <w:bookmarkEnd w:id="5"/>
      <w:r w:rsidRPr="00366BBB">
        <w:rPr>
          <w:rFonts w:ascii="Calibri" w:hAnsi="Calibri" w:cs="Calibri"/>
          <w:color w:val="000000" w:themeColor="text1"/>
        </w:rPr>
        <w:t>Статья 5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>Признать утратившими силу: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1) </w:t>
      </w:r>
      <w:hyperlink r:id="rId12" w:history="1">
        <w:r w:rsidRPr="00366BBB">
          <w:rPr>
            <w:rFonts w:ascii="Calibri" w:hAnsi="Calibri" w:cs="Calibri"/>
            <w:color w:val="000000" w:themeColor="text1"/>
          </w:rPr>
          <w:t>Решение</w:t>
        </w:r>
      </w:hyperlink>
      <w:r w:rsidRPr="00366BB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11 ноября 2005 г. N 88 "О налоге на имущество физических лиц";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2) </w:t>
      </w:r>
      <w:hyperlink r:id="rId13" w:history="1">
        <w:r w:rsidRPr="00366BBB">
          <w:rPr>
            <w:rFonts w:ascii="Calibri" w:hAnsi="Calibri" w:cs="Calibri"/>
            <w:color w:val="000000" w:themeColor="text1"/>
          </w:rPr>
          <w:t>Решение</w:t>
        </w:r>
      </w:hyperlink>
      <w:r w:rsidRPr="00366BB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16 июля 2009 г. N 33 "О внесении изменения в решение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11 ноября 2005 г. N 88 "О налоге на имущество физических лиц";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3) </w:t>
      </w:r>
      <w:hyperlink r:id="rId14" w:history="1">
        <w:r w:rsidRPr="00366BBB">
          <w:rPr>
            <w:rFonts w:ascii="Calibri" w:hAnsi="Calibri" w:cs="Calibri"/>
            <w:color w:val="000000" w:themeColor="text1"/>
          </w:rPr>
          <w:t>Решение</w:t>
        </w:r>
      </w:hyperlink>
      <w:r w:rsidRPr="00366BB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29 октября 2009 г. N 44 "О внесении изменения в решение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11 ноября 2005 г. N 88 "О налоге на имущество физических лиц";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4) </w:t>
      </w:r>
      <w:hyperlink r:id="rId15" w:history="1">
        <w:r w:rsidRPr="00366BBB">
          <w:rPr>
            <w:rFonts w:ascii="Calibri" w:hAnsi="Calibri" w:cs="Calibri"/>
            <w:color w:val="000000" w:themeColor="text1"/>
          </w:rPr>
          <w:t>Решение</w:t>
        </w:r>
      </w:hyperlink>
      <w:r w:rsidRPr="00366BB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26 февраля 2010 г. N 8 "О внесении изменения в решение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11 ноября 2005 г. N 88 "О налоге на имущество физических лиц";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 xml:space="preserve">5) </w:t>
      </w:r>
      <w:hyperlink r:id="rId16" w:history="1">
        <w:r w:rsidRPr="00366BBB">
          <w:rPr>
            <w:rFonts w:ascii="Calibri" w:hAnsi="Calibri" w:cs="Calibri"/>
            <w:color w:val="000000" w:themeColor="text1"/>
          </w:rPr>
          <w:t>Решение</w:t>
        </w:r>
      </w:hyperlink>
      <w:r w:rsidRPr="00366BB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23 апреля 2014 г. N 28 "О внесении изменения в решение </w:t>
      </w:r>
      <w:proofErr w:type="spellStart"/>
      <w:r w:rsidRPr="00366BBB">
        <w:rPr>
          <w:rFonts w:ascii="Calibri" w:hAnsi="Calibri" w:cs="Calibri"/>
          <w:color w:val="000000" w:themeColor="text1"/>
        </w:rPr>
        <w:t>Камышинской</w:t>
      </w:r>
      <w:proofErr w:type="spellEnd"/>
      <w:r w:rsidRPr="00366BBB">
        <w:rPr>
          <w:rFonts w:ascii="Calibri" w:hAnsi="Calibri" w:cs="Calibri"/>
          <w:color w:val="000000" w:themeColor="text1"/>
        </w:rPr>
        <w:t xml:space="preserve"> городской Думы от 11 ноября 2005 г. N 88 "О налоге на имущество физических лиц".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6" w:name="Par58"/>
      <w:bookmarkEnd w:id="6"/>
      <w:r w:rsidRPr="00366BBB">
        <w:rPr>
          <w:rFonts w:ascii="Calibri" w:hAnsi="Calibri" w:cs="Calibri"/>
          <w:color w:val="000000" w:themeColor="text1"/>
        </w:rPr>
        <w:t>Статья 6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>Опубликовать настоящее решение в общественно-политической газете "Диалог" до 1 декабря 2014 года.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7" w:name="Par62"/>
      <w:bookmarkEnd w:id="7"/>
      <w:r w:rsidRPr="00366BBB">
        <w:rPr>
          <w:rFonts w:ascii="Calibri" w:hAnsi="Calibri" w:cs="Calibri"/>
          <w:color w:val="000000" w:themeColor="text1"/>
        </w:rPr>
        <w:t>Статья 7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366BBB">
        <w:rPr>
          <w:rFonts w:ascii="Calibri" w:hAnsi="Calibri" w:cs="Calibri"/>
          <w:color w:val="000000" w:themeColor="text1"/>
        </w:rPr>
        <w:t>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</w:rPr>
      </w:pPr>
      <w:r w:rsidRPr="00366BBB">
        <w:rPr>
          <w:rFonts w:ascii="Calibri" w:hAnsi="Calibri" w:cs="Calibri"/>
          <w:i/>
          <w:color w:val="000000" w:themeColor="text1"/>
        </w:rPr>
        <w:t>Глава городского округа -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</w:rPr>
      </w:pPr>
      <w:r w:rsidRPr="00366BBB">
        <w:rPr>
          <w:rFonts w:ascii="Calibri" w:hAnsi="Calibri" w:cs="Calibri"/>
          <w:i/>
          <w:color w:val="000000" w:themeColor="text1"/>
        </w:rPr>
        <w:t>город Камышин</w:t>
      </w:r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</w:rPr>
      </w:pPr>
      <w:proofErr w:type="spellStart"/>
      <w:r w:rsidRPr="00366BBB">
        <w:rPr>
          <w:rFonts w:ascii="Calibri" w:hAnsi="Calibri" w:cs="Calibri"/>
          <w:i/>
          <w:color w:val="000000" w:themeColor="text1"/>
        </w:rPr>
        <w:t>В.А.П</w:t>
      </w:r>
      <w:r>
        <w:rPr>
          <w:rFonts w:ascii="Calibri" w:hAnsi="Calibri" w:cs="Calibri"/>
          <w:i/>
          <w:color w:val="000000" w:themeColor="text1"/>
        </w:rPr>
        <w:t>ономарев</w:t>
      </w:r>
      <w:proofErr w:type="spellEnd"/>
    </w:p>
    <w:p w:rsidR="00366BBB" w:rsidRPr="00366BBB" w:rsidRDefault="003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366BBB" w:rsidRPr="00366BB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BB"/>
    <w:rsid w:val="00192FCB"/>
    <w:rsid w:val="00366BBB"/>
    <w:rsid w:val="008E4120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B24F38A92EF68E3B4B64745DA40C2010F15FA95945C1674DBF32D061A7F33FF95CFBCC2A2i6n0G" TargetMode="External"/><Relationship Id="rId13" Type="http://schemas.openxmlformats.org/officeDocument/2006/relationships/hyperlink" Target="consultantplus://offline/ref=3AFB24F38A92EF68E3B4A84A53B61FC7000348F6919C51402984A87051137564iBn8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B24F38A92EF68E3B4B64745DA40C2010F15FA95945C1674DBF32D061A7F33FF95CFBCC7A5i6nDG" TargetMode="External"/><Relationship Id="rId12" Type="http://schemas.openxmlformats.org/officeDocument/2006/relationships/hyperlink" Target="consultantplus://offline/ref=3AFB24F38A92EF68E3B4A84A53B61FC7000348F693945743208AF57A594A7966BFiDn5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FB24F38A92EF68E3B4A84A53B61FC7000348F6939556452A8AF57A594A7966BFiDn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B24F38A92EF68E3B4B64745DA40C2010F15FA95945C1674DBF32D061A7F33FF95CFBCC2A2i6n0G" TargetMode="External"/><Relationship Id="rId11" Type="http://schemas.openxmlformats.org/officeDocument/2006/relationships/hyperlink" Target="consultantplus://offline/ref=3AFB24F38A92EF68E3B4B64745DA40C2010F15FA95945C1674DBF32D061A7F33FF95CFB4C5A765iFn9G" TargetMode="External"/><Relationship Id="rId5" Type="http://schemas.openxmlformats.org/officeDocument/2006/relationships/hyperlink" Target="consultantplus://offline/ref=3AFB24F38A92EF68E3B4B64745DA40C2010F15FA95945C1674DBF32D061A7F33FF95CFBCC7A5i6nDG" TargetMode="External"/><Relationship Id="rId15" Type="http://schemas.openxmlformats.org/officeDocument/2006/relationships/hyperlink" Target="consultantplus://offline/ref=3AFB24F38A92EF68E3B4A84A53B61FC7000348F6969051442884A87051137564iBn8G" TargetMode="External"/><Relationship Id="rId10" Type="http://schemas.openxmlformats.org/officeDocument/2006/relationships/hyperlink" Target="consultantplus://offline/ref=3AFB24F38A92EF68E3B4B64745DA40C2010F15FA95945C1674DBF32D061A7F33FF95CFBCC2A2i6n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B24F38A92EF68E3B4B64745DA40C2010F15FA95945C1674DBF32D061A7F33FF95CFBCC7A5i6nDG" TargetMode="External"/><Relationship Id="rId14" Type="http://schemas.openxmlformats.org/officeDocument/2006/relationships/hyperlink" Target="consultantplus://offline/ref=3AFB24F38A92EF68E3B4A84A53B61FC7000348F6969752442084A87051137564iB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2</cp:revision>
  <dcterms:created xsi:type="dcterms:W3CDTF">2015-03-04T06:39:00Z</dcterms:created>
  <dcterms:modified xsi:type="dcterms:W3CDTF">2015-03-04T06:44:00Z</dcterms:modified>
</cp:coreProperties>
</file>